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6D6D" w14:textId="78B060D1" w:rsidR="00C80BDB" w:rsidRDefault="00C80BDB">
      <w:pPr>
        <w:spacing w:line="240" w:lineRule="auto"/>
        <w:rPr>
          <w:sz w:val="2"/>
          <w:szCs w:val="2"/>
        </w:rPr>
      </w:pPr>
      <w:bookmarkStart w:id="0" w:name="iInvoeg"/>
      <w:bookmarkStart w:id="1" w:name="_GoBack"/>
      <w:bookmarkEnd w:id="0"/>
      <w:bookmarkEnd w:id="1"/>
    </w:p>
    <w:p w14:paraId="217F3713" w14:textId="77777777" w:rsidR="00497C69" w:rsidRPr="000820C9" w:rsidRDefault="00497C69">
      <w:pPr>
        <w:spacing w:line="240" w:lineRule="auto"/>
        <w:rPr>
          <w:sz w:val="2"/>
          <w:szCs w:val="2"/>
        </w:rPr>
      </w:pPr>
    </w:p>
    <w:p w14:paraId="67979F26" w14:textId="77777777" w:rsidR="0095496E" w:rsidRDefault="0095496E" w:rsidP="0095496E">
      <w:pPr>
        <w:rPr>
          <w:b/>
          <w:iCs/>
          <w:szCs w:val="18"/>
        </w:rPr>
      </w:pPr>
      <w:bookmarkStart w:id="2" w:name="iStartpunt"/>
      <w:bookmarkEnd w:id="2"/>
      <w:r>
        <w:rPr>
          <w:b/>
          <w:iCs/>
          <w:szCs w:val="18"/>
        </w:rPr>
        <w:t>Inleiding</w:t>
      </w:r>
    </w:p>
    <w:p w14:paraId="3EC1699F" w14:textId="58002097" w:rsidR="00EC0186" w:rsidRDefault="00EC0186" w:rsidP="00F9595C">
      <w:pPr>
        <w:rPr>
          <w:szCs w:val="18"/>
        </w:rPr>
      </w:pPr>
      <w:r>
        <w:rPr>
          <w:szCs w:val="18"/>
        </w:rPr>
        <w:t>In deze brief presenteer ik u de</w:t>
      </w:r>
      <w:r w:rsidR="00214A49">
        <w:rPr>
          <w:szCs w:val="18"/>
        </w:rPr>
        <w:t xml:space="preserve"> </w:t>
      </w:r>
      <w:r w:rsidR="009B6CC8">
        <w:rPr>
          <w:szCs w:val="18"/>
        </w:rPr>
        <w:t xml:space="preserve">stappen </w:t>
      </w:r>
      <w:r w:rsidR="00FE12E6">
        <w:rPr>
          <w:szCs w:val="18"/>
        </w:rPr>
        <w:t xml:space="preserve">die </w:t>
      </w:r>
      <w:r>
        <w:rPr>
          <w:szCs w:val="18"/>
        </w:rPr>
        <w:t>het kabinet</w:t>
      </w:r>
      <w:r w:rsidR="001616DC">
        <w:rPr>
          <w:szCs w:val="18"/>
        </w:rPr>
        <w:t xml:space="preserve"> de komende periode</w:t>
      </w:r>
      <w:r>
        <w:rPr>
          <w:szCs w:val="18"/>
        </w:rPr>
        <w:t xml:space="preserve"> </w:t>
      </w:r>
      <w:r w:rsidR="00FE12E6">
        <w:rPr>
          <w:szCs w:val="18"/>
        </w:rPr>
        <w:t xml:space="preserve">zal </w:t>
      </w:r>
      <w:r w:rsidR="00F9595C">
        <w:rPr>
          <w:szCs w:val="18"/>
        </w:rPr>
        <w:t>zetten</w:t>
      </w:r>
      <w:r w:rsidR="00FE12E6">
        <w:rPr>
          <w:szCs w:val="18"/>
        </w:rPr>
        <w:t xml:space="preserve"> </w:t>
      </w:r>
      <w:r w:rsidR="009B6CC8">
        <w:rPr>
          <w:szCs w:val="18"/>
        </w:rPr>
        <w:t xml:space="preserve">om te komen tot </w:t>
      </w:r>
      <w:r>
        <w:rPr>
          <w:szCs w:val="18"/>
        </w:rPr>
        <w:t>vernieuwing van het stelsel van aanvullende pensioenen. Veel liever had ik gezien dat ik dit had kunnen doen op basis van een akkoord met sociale partners</w:t>
      </w:r>
      <w:r w:rsidR="0033295E">
        <w:rPr>
          <w:szCs w:val="18"/>
        </w:rPr>
        <w:t>, mede op basis van een advies van</w:t>
      </w:r>
      <w:r>
        <w:rPr>
          <w:szCs w:val="18"/>
        </w:rPr>
        <w:t xml:space="preserve"> de </w:t>
      </w:r>
      <w:proofErr w:type="spellStart"/>
      <w:r>
        <w:rPr>
          <w:szCs w:val="18"/>
        </w:rPr>
        <w:t>S</w:t>
      </w:r>
      <w:r w:rsidR="008F221C">
        <w:rPr>
          <w:szCs w:val="18"/>
        </w:rPr>
        <w:t>ociaal-</w:t>
      </w:r>
      <w:r>
        <w:rPr>
          <w:szCs w:val="18"/>
        </w:rPr>
        <w:t>E</w:t>
      </w:r>
      <w:r w:rsidR="008F221C">
        <w:rPr>
          <w:szCs w:val="18"/>
        </w:rPr>
        <w:t>conomische</w:t>
      </w:r>
      <w:proofErr w:type="spellEnd"/>
      <w:r w:rsidR="008F221C">
        <w:rPr>
          <w:szCs w:val="18"/>
        </w:rPr>
        <w:t xml:space="preserve"> </w:t>
      </w:r>
      <w:r>
        <w:rPr>
          <w:szCs w:val="18"/>
        </w:rPr>
        <w:t>R</w:t>
      </w:r>
      <w:r w:rsidR="008F221C">
        <w:rPr>
          <w:szCs w:val="18"/>
        </w:rPr>
        <w:t>aad</w:t>
      </w:r>
      <w:r w:rsidR="003279C0">
        <w:rPr>
          <w:szCs w:val="18"/>
        </w:rPr>
        <w:t xml:space="preserve"> (SER)</w:t>
      </w:r>
      <w:r>
        <w:rPr>
          <w:szCs w:val="18"/>
        </w:rPr>
        <w:t xml:space="preserve">. Nu dat akkoord er vooralsnog niet is, </w:t>
      </w:r>
      <w:r w:rsidR="00C552F3">
        <w:rPr>
          <w:szCs w:val="18"/>
        </w:rPr>
        <w:t>wil ik</w:t>
      </w:r>
      <w:r>
        <w:rPr>
          <w:szCs w:val="18"/>
        </w:rPr>
        <w:t xml:space="preserve"> ervoor zorgen dat het proces van vernieuwing van het pensioen</w:t>
      </w:r>
      <w:r>
        <w:rPr>
          <w:szCs w:val="18"/>
        </w:rPr>
        <w:softHyphen/>
        <w:t xml:space="preserve">stelsel </w:t>
      </w:r>
      <w:r w:rsidR="00E66BE9">
        <w:rPr>
          <w:szCs w:val="18"/>
        </w:rPr>
        <w:t>door gaat</w:t>
      </w:r>
      <w:r>
        <w:rPr>
          <w:szCs w:val="18"/>
        </w:rPr>
        <w:t xml:space="preserve">. </w:t>
      </w:r>
      <w:r w:rsidR="000C1E50">
        <w:rPr>
          <w:szCs w:val="18"/>
        </w:rPr>
        <w:t>D</w:t>
      </w:r>
      <w:r w:rsidR="000C1294">
        <w:rPr>
          <w:szCs w:val="18"/>
        </w:rPr>
        <w:t>e noodzaak</w:t>
      </w:r>
      <w:r w:rsidR="00FE12E6">
        <w:rPr>
          <w:szCs w:val="18"/>
        </w:rPr>
        <w:t xml:space="preserve"> daarvan</w:t>
      </w:r>
      <w:r w:rsidR="000C1294">
        <w:rPr>
          <w:szCs w:val="18"/>
        </w:rPr>
        <w:t xml:space="preserve"> </w:t>
      </w:r>
      <w:r w:rsidR="000C1E50">
        <w:rPr>
          <w:szCs w:val="18"/>
        </w:rPr>
        <w:t xml:space="preserve">blijft immers </w:t>
      </w:r>
      <w:r w:rsidR="000C1294">
        <w:rPr>
          <w:szCs w:val="18"/>
        </w:rPr>
        <w:t>onvermin</w:t>
      </w:r>
      <w:r w:rsidR="00FE12E6">
        <w:rPr>
          <w:szCs w:val="18"/>
        </w:rPr>
        <w:softHyphen/>
      </w:r>
      <w:r w:rsidR="000C1294">
        <w:rPr>
          <w:szCs w:val="18"/>
        </w:rPr>
        <w:t xml:space="preserve">derd groot. </w:t>
      </w:r>
      <w:r w:rsidR="000C1E50">
        <w:rPr>
          <w:szCs w:val="18"/>
        </w:rPr>
        <w:t>H</w:t>
      </w:r>
      <w:r w:rsidR="000C1E50" w:rsidRPr="000C1E50">
        <w:rPr>
          <w:szCs w:val="18"/>
        </w:rPr>
        <w:t xml:space="preserve">et huidige stelsel </w:t>
      </w:r>
      <w:r w:rsidR="000C1E50">
        <w:rPr>
          <w:szCs w:val="18"/>
        </w:rPr>
        <w:t xml:space="preserve">leidt tot een </w:t>
      </w:r>
      <w:r w:rsidR="000C1E50" w:rsidRPr="000C1E50">
        <w:rPr>
          <w:szCs w:val="18"/>
        </w:rPr>
        <w:t>discussie tussen generaties over de verdeling van het beschikbare pensioenvermogen</w:t>
      </w:r>
      <w:r w:rsidR="000C1E50">
        <w:rPr>
          <w:szCs w:val="18"/>
        </w:rPr>
        <w:t xml:space="preserve"> en is </w:t>
      </w:r>
      <w:r w:rsidR="000C1E50" w:rsidRPr="000C1E50">
        <w:rPr>
          <w:szCs w:val="18"/>
        </w:rPr>
        <w:t>onvoldoende toegerust op de verander</w:t>
      </w:r>
      <w:r w:rsidR="0040299B">
        <w:rPr>
          <w:szCs w:val="18"/>
        </w:rPr>
        <w:t>en</w:t>
      </w:r>
      <w:r w:rsidR="000C1E50" w:rsidRPr="000C1E50">
        <w:rPr>
          <w:szCs w:val="18"/>
        </w:rPr>
        <w:t>de arbeidsmarkt en op toegenomen verschillen in persoonlijke omstandigheden en voorkeuren van deelnemers.</w:t>
      </w:r>
      <w:r w:rsidR="001616DC">
        <w:rPr>
          <w:szCs w:val="18"/>
        </w:rPr>
        <w:t xml:space="preserve"> De noodzaak </w:t>
      </w:r>
      <w:r w:rsidR="009E75A5">
        <w:rPr>
          <w:szCs w:val="18"/>
        </w:rPr>
        <w:t xml:space="preserve">van vernieuwing </w:t>
      </w:r>
      <w:r w:rsidR="001616DC">
        <w:rPr>
          <w:szCs w:val="18"/>
        </w:rPr>
        <w:t xml:space="preserve">is in de afgelopen jaren </w:t>
      </w:r>
      <w:r w:rsidR="00E66BE9">
        <w:rPr>
          <w:szCs w:val="18"/>
        </w:rPr>
        <w:t xml:space="preserve">eveneens </w:t>
      </w:r>
      <w:r w:rsidR="001616DC">
        <w:rPr>
          <w:szCs w:val="18"/>
        </w:rPr>
        <w:t>door de soc</w:t>
      </w:r>
      <w:r w:rsidR="00824144">
        <w:rPr>
          <w:szCs w:val="18"/>
        </w:rPr>
        <w:t xml:space="preserve">iale partners </w:t>
      </w:r>
      <w:r w:rsidR="0033295E">
        <w:rPr>
          <w:szCs w:val="18"/>
        </w:rPr>
        <w:t xml:space="preserve">en Kroonleden </w:t>
      </w:r>
      <w:r w:rsidR="00824144">
        <w:rPr>
          <w:szCs w:val="18"/>
        </w:rPr>
        <w:t>in de SER benadrukt.</w:t>
      </w:r>
      <w:r w:rsidR="000C1E50" w:rsidRPr="000C1E50">
        <w:rPr>
          <w:szCs w:val="18"/>
        </w:rPr>
        <w:t xml:space="preserve"> </w:t>
      </w:r>
      <w:r w:rsidR="000C1294">
        <w:rPr>
          <w:szCs w:val="18"/>
        </w:rPr>
        <w:t>Ook d</w:t>
      </w:r>
      <w:r>
        <w:rPr>
          <w:szCs w:val="18"/>
        </w:rPr>
        <w:t xml:space="preserve">e teleurgestelde reacties op het vastlopen van het overleg met sociale partners </w:t>
      </w:r>
      <w:r w:rsidR="000C1294">
        <w:rPr>
          <w:szCs w:val="18"/>
        </w:rPr>
        <w:t xml:space="preserve">in onder meer de Tweede Kamer </w:t>
      </w:r>
      <w:r w:rsidR="001616DC">
        <w:rPr>
          <w:szCs w:val="18"/>
        </w:rPr>
        <w:t xml:space="preserve">illustreren </w:t>
      </w:r>
      <w:r>
        <w:rPr>
          <w:szCs w:val="18"/>
        </w:rPr>
        <w:t xml:space="preserve">dat verandering nodig is; met de status quo lijken </w:t>
      </w:r>
      <w:r w:rsidR="00FE12E6">
        <w:rPr>
          <w:szCs w:val="18"/>
        </w:rPr>
        <w:t xml:space="preserve">in ieder geval </w:t>
      </w:r>
      <w:r>
        <w:rPr>
          <w:szCs w:val="18"/>
        </w:rPr>
        <w:t xml:space="preserve">maar weinigen gelukkig te zijn. </w:t>
      </w:r>
    </w:p>
    <w:p w14:paraId="1CFDC172" w14:textId="7C6B7238" w:rsidR="00EC0186" w:rsidRDefault="00EC0186" w:rsidP="00F9595C">
      <w:pPr>
        <w:rPr>
          <w:szCs w:val="18"/>
        </w:rPr>
      </w:pPr>
    </w:p>
    <w:p w14:paraId="188078E0" w14:textId="4A5ECCAC" w:rsidR="008A42D1" w:rsidRDefault="000451FE" w:rsidP="00F9595C">
      <w:pPr>
        <w:rPr>
          <w:szCs w:val="18"/>
        </w:rPr>
      </w:pPr>
      <w:r>
        <w:t>Naast deze langlopende maatschappelijke ontwikkelingen die nopen tot een hervorming van het stelsel, zijn er voor enkele fondsen en hun deelnemers ook zorgen voor de korte termijn. Veel deelnemers voelen de dreiging van kortingen, doordat hun pensioenfonds sinds enige jaren een te lage dekkingsgraad heeft. </w:t>
      </w:r>
      <w:r w:rsidRPr="008A42D1">
        <w:t>Hoewel de pensioenverwachting voor volgend jaar begrijpelijkerwijs zorgen baart, is die niet het onderwerp van deze brief. Pensioenuitkomsten zijn sterk afhankelijk van financiële ontwikkelingen, dat is een werkelijkheid waar niet aan te ontkomen is.</w:t>
      </w:r>
    </w:p>
    <w:p w14:paraId="7B83E0D3" w14:textId="77777777" w:rsidR="00110DED" w:rsidRDefault="00110DED" w:rsidP="00F9595C">
      <w:pPr>
        <w:rPr>
          <w:szCs w:val="18"/>
        </w:rPr>
      </w:pPr>
    </w:p>
    <w:p w14:paraId="0D54EA2E" w14:textId="6CE82830" w:rsidR="00EC0186" w:rsidRPr="00EC0186" w:rsidRDefault="00EC0186" w:rsidP="00F9595C">
      <w:pPr>
        <w:rPr>
          <w:szCs w:val="18"/>
        </w:rPr>
      </w:pPr>
      <w:r>
        <w:rPr>
          <w:szCs w:val="18"/>
        </w:rPr>
        <w:t xml:space="preserve">In deze brief geef ik eerst een terugblik op </w:t>
      </w:r>
      <w:r w:rsidR="009807F7">
        <w:rPr>
          <w:szCs w:val="18"/>
        </w:rPr>
        <w:t xml:space="preserve">de gesprekken die hebben </w:t>
      </w:r>
      <w:r w:rsidR="00824144">
        <w:rPr>
          <w:szCs w:val="18"/>
        </w:rPr>
        <w:t>plaatsgevonden</w:t>
      </w:r>
      <w:r>
        <w:rPr>
          <w:szCs w:val="18"/>
        </w:rPr>
        <w:t xml:space="preserve"> tussen het kabinet en sociale partners in SER-verband. Daarna zet ik uiteen welke </w:t>
      </w:r>
      <w:r w:rsidR="00824144">
        <w:rPr>
          <w:szCs w:val="18"/>
        </w:rPr>
        <w:t xml:space="preserve">stappen </w:t>
      </w:r>
      <w:r>
        <w:rPr>
          <w:szCs w:val="18"/>
        </w:rPr>
        <w:t xml:space="preserve">het kabinet </w:t>
      </w:r>
      <w:r w:rsidR="00824144">
        <w:rPr>
          <w:szCs w:val="18"/>
        </w:rPr>
        <w:t>de komende tijd wil zetten</w:t>
      </w:r>
      <w:r>
        <w:rPr>
          <w:szCs w:val="18"/>
        </w:rPr>
        <w:t>.</w:t>
      </w:r>
      <w:r w:rsidR="00F20EE6">
        <w:rPr>
          <w:rStyle w:val="Voetnootmarkering"/>
          <w:szCs w:val="18"/>
        </w:rPr>
        <w:footnoteReference w:id="1"/>
      </w:r>
      <w:r w:rsidR="00015B26">
        <w:rPr>
          <w:szCs w:val="18"/>
        </w:rPr>
        <w:t xml:space="preserve"> </w:t>
      </w:r>
      <w:r w:rsidR="00A50E3A">
        <w:t xml:space="preserve">Het kabinet staat er voor open om deze stappen vorm te geven en eventueel aan te vullen in overleg met sociale partners, pensioenuitvoerders en toezichthouders en gevoed door onder meer inzichten uit de wetenschap en van jongeren- en </w:t>
      </w:r>
      <w:r w:rsidR="00A50E3A">
        <w:lastRenderedPageBreak/>
        <w:t xml:space="preserve">ouderenorganisaties. </w:t>
      </w:r>
      <w:r>
        <w:rPr>
          <w:szCs w:val="18"/>
        </w:rPr>
        <w:t xml:space="preserve">Met deze brief </w:t>
      </w:r>
      <w:r w:rsidR="00C552F3">
        <w:rPr>
          <w:szCs w:val="18"/>
        </w:rPr>
        <w:t>geef</w:t>
      </w:r>
      <w:r>
        <w:rPr>
          <w:szCs w:val="18"/>
        </w:rPr>
        <w:t xml:space="preserve"> ik </w:t>
      </w:r>
      <w:r w:rsidR="001616DC">
        <w:rPr>
          <w:szCs w:val="18"/>
        </w:rPr>
        <w:t xml:space="preserve">tevens </w:t>
      </w:r>
      <w:r w:rsidR="00C552F3">
        <w:rPr>
          <w:szCs w:val="18"/>
        </w:rPr>
        <w:t>uitvoering</w:t>
      </w:r>
      <w:r>
        <w:rPr>
          <w:szCs w:val="18"/>
        </w:rPr>
        <w:t xml:space="preserve"> aan de m</w:t>
      </w:r>
      <w:r w:rsidRPr="00EC0186">
        <w:rPr>
          <w:szCs w:val="18"/>
        </w:rPr>
        <w:t>otie van het lid Asscher c.s.</w:t>
      </w:r>
      <w:r w:rsidR="007138E5" w:rsidRPr="00F20EE6">
        <w:rPr>
          <w:vertAlign w:val="superscript"/>
        </w:rPr>
        <w:footnoteReference w:id="2"/>
      </w:r>
      <w:r w:rsidR="00207195" w:rsidRPr="00F20EE6">
        <w:rPr>
          <w:szCs w:val="18"/>
          <w:vertAlign w:val="superscript"/>
        </w:rPr>
        <w:t xml:space="preserve"> </w:t>
      </w:r>
    </w:p>
    <w:p w14:paraId="0DA88D01" w14:textId="77777777" w:rsidR="0095496E" w:rsidRDefault="0095496E" w:rsidP="00207195">
      <w:pPr>
        <w:spacing w:line="240" w:lineRule="auto"/>
        <w:rPr>
          <w:szCs w:val="18"/>
        </w:rPr>
      </w:pPr>
    </w:p>
    <w:p w14:paraId="16360BE0" w14:textId="77777777" w:rsidR="00860E4D" w:rsidRDefault="00860E4D" w:rsidP="00860E4D">
      <w:pPr>
        <w:rPr>
          <w:b/>
          <w:szCs w:val="18"/>
        </w:rPr>
      </w:pPr>
      <w:r>
        <w:rPr>
          <w:b/>
          <w:szCs w:val="18"/>
        </w:rPr>
        <w:t>Terugblik gesprekken met sociale partners</w:t>
      </w:r>
    </w:p>
    <w:p w14:paraId="32723FCE" w14:textId="17EF34C6" w:rsidR="00860E4D" w:rsidRDefault="00860E4D" w:rsidP="00860E4D">
      <w:pPr>
        <w:rPr>
          <w:szCs w:val="18"/>
        </w:rPr>
      </w:pPr>
      <w:r>
        <w:rPr>
          <w:szCs w:val="18"/>
        </w:rPr>
        <w:t xml:space="preserve">De afgelopen maanden </w:t>
      </w:r>
      <w:r w:rsidR="00C87FDF">
        <w:rPr>
          <w:szCs w:val="18"/>
        </w:rPr>
        <w:t xml:space="preserve">heeft het kabinet </w:t>
      </w:r>
      <w:r>
        <w:rPr>
          <w:szCs w:val="18"/>
        </w:rPr>
        <w:t xml:space="preserve">intensieve gesprekken </w:t>
      </w:r>
      <w:r w:rsidR="00C87FDF">
        <w:rPr>
          <w:szCs w:val="18"/>
        </w:rPr>
        <w:t>gevoerd met</w:t>
      </w:r>
      <w:r>
        <w:rPr>
          <w:szCs w:val="18"/>
        </w:rPr>
        <w:t xml:space="preserve"> de sociale partners verenigd in de </w:t>
      </w:r>
      <w:r w:rsidR="003279C0">
        <w:rPr>
          <w:szCs w:val="18"/>
        </w:rPr>
        <w:t>SER</w:t>
      </w:r>
      <w:r w:rsidR="00C87FDF">
        <w:rPr>
          <w:szCs w:val="18"/>
        </w:rPr>
        <w:t>. Doel was tot afspraken te komen over</w:t>
      </w:r>
      <w:r>
        <w:rPr>
          <w:szCs w:val="18"/>
        </w:rPr>
        <w:t xml:space="preserve"> een robuuster en persoonlijker pensioenstelsel. Hoewel we </w:t>
      </w:r>
      <w:r w:rsidR="00C87FDF">
        <w:rPr>
          <w:szCs w:val="18"/>
        </w:rPr>
        <w:t xml:space="preserve">elkaar heel dicht genaderd waren op een totaalpakket aan maatregelen, is het uiteindelijk niet gelukt de besprekingen af te ronden met een akkoord. </w:t>
      </w:r>
      <w:r>
        <w:rPr>
          <w:szCs w:val="18"/>
        </w:rPr>
        <w:t xml:space="preserve">Eerder heb ik </w:t>
      </w:r>
      <w:r w:rsidR="002C0869">
        <w:rPr>
          <w:szCs w:val="18"/>
        </w:rPr>
        <w:t>u</w:t>
      </w:r>
      <w:r w:rsidR="006E0BA8">
        <w:rPr>
          <w:szCs w:val="18"/>
        </w:rPr>
        <w:t xml:space="preserve">w </w:t>
      </w:r>
      <w:r>
        <w:rPr>
          <w:szCs w:val="18"/>
        </w:rPr>
        <w:t>Kamer middels een feitenrelaas en antwoorden op schriftelijke vragen geïnformeerd over het proces van het afgelopen jaar.</w:t>
      </w:r>
      <w:r>
        <w:rPr>
          <w:rStyle w:val="Voetnootmarkering"/>
          <w:szCs w:val="18"/>
        </w:rPr>
        <w:footnoteReference w:id="3"/>
      </w:r>
      <w:r>
        <w:rPr>
          <w:szCs w:val="18"/>
        </w:rPr>
        <w:t xml:space="preserve"> </w:t>
      </w:r>
      <w:r w:rsidR="006E0BA8">
        <w:rPr>
          <w:szCs w:val="18"/>
        </w:rPr>
        <w:t xml:space="preserve">Tijdens </w:t>
      </w:r>
      <w:r>
        <w:rPr>
          <w:szCs w:val="18"/>
        </w:rPr>
        <w:t>de begrotings</w:t>
      </w:r>
      <w:r w:rsidR="009E75A5">
        <w:rPr>
          <w:szCs w:val="18"/>
        </w:rPr>
        <w:softHyphen/>
      </w:r>
      <w:r>
        <w:rPr>
          <w:szCs w:val="18"/>
        </w:rPr>
        <w:t xml:space="preserve">behandeling SZW van 29 november </w:t>
      </w:r>
      <w:r w:rsidR="007755A2">
        <w:rPr>
          <w:szCs w:val="18"/>
        </w:rPr>
        <w:t xml:space="preserve">2018 </w:t>
      </w:r>
      <w:r>
        <w:rPr>
          <w:szCs w:val="18"/>
        </w:rPr>
        <w:t xml:space="preserve">heb ik toegezegd </w:t>
      </w:r>
      <w:r w:rsidR="005E4653">
        <w:rPr>
          <w:szCs w:val="18"/>
        </w:rPr>
        <w:t xml:space="preserve">in aanvulling daarop ook </w:t>
      </w:r>
      <w:r>
        <w:rPr>
          <w:szCs w:val="18"/>
        </w:rPr>
        <w:t xml:space="preserve">in deze brief terug te blikken op de keuzes die op tafel hebben gelegen. </w:t>
      </w:r>
    </w:p>
    <w:p w14:paraId="64069AD9" w14:textId="77777777" w:rsidR="00860E4D" w:rsidRDefault="00860E4D" w:rsidP="00860E4D">
      <w:pPr>
        <w:rPr>
          <w:szCs w:val="18"/>
        </w:rPr>
      </w:pPr>
    </w:p>
    <w:p w14:paraId="6C6F6EF1" w14:textId="4EC84354" w:rsidR="00793B84" w:rsidRPr="00214A49" w:rsidRDefault="00793B84" w:rsidP="00860E4D">
      <w:pPr>
        <w:rPr>
          <w:i/>
          <w:szCs w:val="18"/>
        </w:rPr>
      </w:pPr>
      <w:r w:rsidRPr="00214A49">
        <w:rPr>
          <w:i/>
          <w:szCs w:val="18"/>
        </w:rPr>
        <w:t xml:space="preserve">Een </w:t>
      </w:r>
      <w:r w:rsidR="00A4594F">
        <w:rPr>
          <w:i/>
          <w:szCs w:val="18"/>
        </w:rPr>
        <w:t>ander</w:t>
      </w:r>
      <w:r w:rsidR="00A4594F" w:rsidRPr="00214A49">
        <w:rPr>
          <w:i/>
          <w:szCs w:val="18"/>
        </w:rPr>
        <w:t xml:space="preserve"> </w:t>
      </w:r>
      <w:r w:rsidRPr="00214A49">
        <w:rPr>
          <w:i/>
          <w:szCs w:val="18"/>
        </w:rPr>
        <w:t xml:space="preserve">pensioencontract </w:t>
      </w:r>
    </w:p>
    <w:p w14:paraId="09FFF3EA" w14:textId="6C5FC723" w:rsidR="00860E4D" w:rsidRDefault="00860E4D" w:rsidP="00860E4D">
      <w:pPr>
        <w:rPr>
          <w:szCs w:val="18"/>
        </w:rPr>
      </w:pPr>
      <w:r>
        <w:rPr>
          <w:szCs w:val="18"/>
        </w:rPr>
        <w:t xml:space="preserve">Tijdens de besprekingen over de vernieuwing van het pensioenstelsel was </w:t>
      </w:r>
      <w:r w:rsidR="001616DC">
        <w:rPr>
          <w:szCs w:val="18"/>
        </w:rPr>
        <w:t>een</w:t>
      </w:r>
      <w:r>
        <w:rPr>
          <w:szCs w:val="18"/>
        </w:rPr>
        <w:t xml:space="preserve"> bel</w:t>
      </w:r>
      <w:r w:rsidR="001616DC">
        <w:rPr>
          <w:szCs w:val="18"/>
        </w:rPr>
        <w:t>angrijk</w:t>
      </w:r>
      <w:r>
        <w:rPr>
          <w:szCs w:val="18"/>
        </w:rPr>
        <w:t xml:space="preserve">e wens van sociale partners de overstap op een pensioenregeling met meer perspectief op indexatie. De prijs die in de huidige uitkeringsovereenkomst wordt betaald voor nominale zekerheid wordt door velen te hoog gevonden; door de </w:t>
      </w:r>
      <w:r w:rsidR="001C2AFB">
        <w:rPr>
          <w:szCs w:val="18"/>
        </w:rPr>
        <w:t xml:space="preserve">bijbehorende </w:t>
      </w:r>
      <w:r>
        <w:rPr>
          <w:szCs w:val="18"/>
        </w:rPr>
        <w:t>buffereisen raakt voor menig fonds indexatie langdurig uit beeld. Sociale partners spraken daarom een voorkeur uit voor een contract waarin niet langer nominaal zekere toezeggingen worden gedaan. Daarmee kunnen fondsen bij financiële meevallers eerder indexeren</w:t>
      </w:r>
      <w:r w:rsidR="009807F7">
        <w:rPr>
          <w:szCs w:val="18"/>
        </w:rPr>
        <w:t>.</w:t>
      </w:r>
      <w:r w:rsidR="009676E1" w:rsidRPr="009676E1">
        <w:t xml:space="preserve"> </w:t>
      </w:r>
      <w:r w:rsidR="009676E1" w:rsidRPr="009676E1">
        <w:rPr>
          <w:szCs w:val="18"/>
        </w:rPr>
        <w:t>Anderzijds zal bij tegenvallers eerder gekort moeten worden.</w:t>
      </w:r>
      <w:r w:rsidR="009807F7">
        <w:rPr>
          <w:szCs w:val="18"/>
        </w:rPr>
        <w:t xml:space="preserve"> D</w:t>
      </w:r>
      <w:r>
        <w:rPr>
          <w:szCs w:val="18"/>
        </w:rPr>
        <w:t xml:space="preserve">at </w:t>
      </w:r>
      <w:r w:rsidR="007C60B8">
        <w:rPr>
          <w:szCs w:val="18"/>
        </w:rPr>
        <w:t xml:space="preserve">pensioenfondsen </w:t>
      </w:r>
      <w:r>
        <w:rPr>
          <w:szCs w:val="18"/>
        </w:rPr>
        <w:t>bij tegenvallers eerder moet</w:t>
      </w:r>
      <w:r w:rsidR="007C60B8">
        <w:rPr>
          <w:szCs w:val="18"/>
        </w:rPr>
        <w:t>en</w:t>
      </w:r>
      <w:r>
        <w:rPr>
          <w:szCs w:val="18"/>
        </w:rPr>
        <w:t xml:space="preserve"> </w:t>
      </w:r>
      <w:r w:rsidR="007C60B8">
        <w:rPr>
          <w:szCs w:val="18"/>
        </w:rPr>
        <w:t>korten</w:t>
      </w:r>
      <w:r w:rsidR="00E335F2">
        <w:rPr>
          <w:szCs w:val="18"/>
        </w:rPr>
        <w:t>,</w:t>
      </w:r>
      <w:r>
        <w:rPr>
          <w:szCs w:val="18"/>
        </w:rPr>
        <w:t xml:space="preserve"> was voor de sociale partners acceptabel. </w:t>
      </w:r>
      <w:r w:rsidR="009B6CC8">
        <w:rPr>
          <w:szCs w:val="18"/>
        </w:rPr>
        <w:t>E</w:t>
      </w:r>
      <w:r>
        <w:rPr>
          <w:szCs w:val="18"/>
        </w:rPr>
        <w:t xml:space="preserve">en contract waarin het pensioen sneller meebeweegt met ontwikkelingen op financiële markten </w:t>
      </w:r>
      <w:r w:rsidR="00C87FDF">
        <w:rPr>
          <w:szCs w:val="18"/>
        </w:rPr>
        <w:t>vonden</w:t>
      </w:r>
      <w:r w:rsidR="009B6CC8">
        <w:rPr>
          <w:szCs w:val="18"/>
        </w:rPr>
        <w:t xml:space="preserve"> zij </w:t>
      </w:r>
      <w:r>
        <w:rPr>
          <w:szCs w:val="18"/>
        </w:rPr>
        <w:t xml:space="preserve">beter uitlegbaar. </w:t>
      </w:r>
      <w:r w:rsidR="00A4594F">
        <w:rPr>
          <w:szCs w:val="18"/>
        </w:rPr>
        <w:t xml:space="preserve">Naast de bestaande verbeterde premieregeling hadden </w:t>
      </w:r>
      <w:r w:rsidR="00C87FDF">
        <w:rPr>
          <w:szCs w:val="18"/>
        </w:rPr>
        <w:t xml:space="preserve">sociale partners </w:t>
      </w:r>
      <w:r w:rsidR="00A4594F">
        <w:rPr>
          <w:szCs w:val="18"/>
        </w:rPr>
        <w:t xml:space="preserve">een nieuw premiecontract </w:t>
      </w:r>
      <w:r w:rsidR="00C87FDF">
        <w:rPr>
          <w:szCs w:val="18"/>
        </w:rPr>
        <w:t xml:space="preserve">voor ogen </w:t>
      </w:r>
      <w:r w:rsidR="00A4594F">
        <w:rPr>
          <w:szCs w:val="18"/>
        </w:rPr>
        <w:t xml:space="preserve">dat </w:t>
      </w:r>
      <w:r w:rsidR="00C87FDF">
        <w:rPr>
          <w:szCs w:val="18"/>
        </w:rPr>
        <w:t xml:space="preserve">anders </w:t>
      </w:r>
      <w:r w:rsidR="00A4594F">
        <w:rPr>
          <w:szCs w:val="18"/>
        </w:rPr>
        <w:t xml:space="preserve">was </w:t>
      </w:r>
      <w:r w:rsidR="00C87FDF">
        <w:rPr>
          <w:szCs w:val="18"/>
        </w:rPr>
        <w:t xml:space="preserve">dan ten tijde van het Regeerakkoord, in de zin dat </w:t>
      </w:r>
      <w:r w:rsidR="004C605C">
        <w:rPr>
          <w:szCs w:val="18"/>
        </w:rPr>
        <w:t xml:space="preserve">er geen sprake </w:t>
      </w:r>
      <w:r w:rsidR="009676E1">
        <w:rPr>
          <w:szCs w:val="18"/>
        </w:rPr>
        <w:t xml:space="preserve">meer </w:t>
      </w:r>
      <w:r w:rsidR="004C605C">
        <w:rPr>
          <w:szCs w:val="18"/>
        </w:rPr>
        <w:t>was van persoonlijk pensioenvermogens</w:t>
      </w:r>
      <w:r w:rsidR="0033295E">
        <w:rPr>
          <w:szCs w:val="18"/>
        </w:rPr>
        <w:t xml:space="preserve"> in de opbouwfase</w:t>
      </w:r>
      <w:r w:rsidR="004C605C">
        <w:rPr>
          <w:szCs w:val="18"/>
        </w:rPr>
        <w:t>, maar van aanspraken op een collectief vermogen</w:t>
      </w:r>
      <w:r w:rsidR="00612FF6">
        <w:rPr>
          <w:szCs w:val="18"/>
        </w:rPr>
        <w:t xml:space="preserve"> en </w:t>
      </w:r>
      <w:r w:rsidR="004C605C">
        <w:rPr>
          <w:szCs w:val="18"/>
        </w:rPr>
        <w:t xml:space="preserve">dat </w:t>
      </w:r>
      <w:r w:rsidR="00612FF6">
        <w:rPr>
          <w:szCs w:val="18"/>
        </w:rPr>
        <w:t xml:space="preserve">elementen </w:t>
      </w:r>
      <w:r w:rsidR="00C87FDF">
        <w:rPr>
          <w:szCs w:val="18"/>
        </w:rPr>
        <w:t xml:space="preserve">van intergenerationele risicodeling </w:t>
      </w:r>
      <w:r w:rsidR="004C605C">
        <w:rPr>
          <w:szCs w:val="18"/>
        </w:rPr>
        <w:t>waren toegevoegd</w:t>
      </w:r>
      <w:r w:rsidR="00C87FDF">
        <w:rPr>
          <w:szCs w:val="18"/>
        </w:rPr>
        <w:t xml:space="preserve">. </w:t>
      </w:r>
    </w:p>
    <w:p w14:paraId="3B3CFBE6" w14:textId="77777777" w:rsidR="00860E4D" w:rsidRDefault="00860E4D" w:rsidP="00860E4D">
      <w:pPr>
        <w:rPr>
          <w:szCs w:val="18"/>
        </w:rPr>
      </w:pPr>
    </w:p>
    <w:p w14:paraId="2D98809F" w14:textId="77777777" w:rsidR="00793B84" w:rsidRPr="00214A49" w:rsidRDefault="00793B84" w:rsidP="00860E4D">
      <w:pPr>
        <w:rPr>
          <w:i/>
          <w:szCs w:val="18"/>
        </w:rPr>
      </w:pPr>
      <w:r w:rsidRPr="00214A49">
        <w:rPr>
          <w:i/>
          <w:szCs w:val="18"/>
        </w:rPr>
        <w:t xml:space="preserve">Een neutralere pensioenopbouw </w:t>
      </w:r>
    </w:p>
    <w:p w14:paraId="4E8B13FA" w14:textId="59A0B755" w:rsidR="00860E4D" w:rsidRDefault="001616DC" w:rsidP="00860E4D">
      <w:pPr>
        <w:rPr>
          <w:szCs w:val="18"/>
        </w:rPr>
      </w:pPr>
      <w:r>
        <w:rPr>
          <w:szCs w:val="18"/>
        </w:rPr>
        <w:t xml:space="preserve">In lijn met het </w:t>
      </w:r>
      <w:r w:rsidR="00347957">
        <w:rPr>
          <w:szCs w:val="18"/>
        </w:rPr>
        <w:t xml:space="preserve">Regeerakkoord </w:t>
      </w:r>
      <w:r>
        <w:rPr>
          <w:szCs w:val="18"/>
        </w:rPr>
        <w:t xml:space="preserve">en met eerdere rapporten van de SER </w:t>
      </w:r>
      <w:r w:rsidR="001539F1">
        <w:rPr>
          <w:szCs w:val="18"/>
        </w:rPr>
        <w:t>was het uitgangspunt</w:t>
      </w:r>
      <w:r w:rsidR="006D5E0B">
        <w:rPr>
          <w:szCs w:val="18"/>
        </w:rPr>
        <w:t xml:space="preserve"> </w:t>
      </w:r>
      <w:r w:rsidR="00860E4D">
        <w:rPr>
          <w:szCs w:val="18"/>
        </w:rPr>
        <w:t xml:space="preserve">dat in een vernieuwd pensioenstelsel de ingelegde premie beter in verhouding </w:t>
      </w:r>
      <w:r w:rsidR="007C60B8">
        <w:rPr>
          <w:szCs w:val="18"/>
        </w:rPr>
        <w:t xml:space="preserve">staat </w:t>
      </w:r>
      <w:r w:rsidR="00110DED">
        <w:rPr>
          <w:szCs w:val="18"/>
        </w:rPr>
        <w:t xml:space="preserve">tot </w:t>
      </w:r>
      <w:r w:rsidR="00860E4D">
        <w:rPr>
          <w:szCs w:val="18"/>
        </w:rPr>
        <w:t>de opbouw</w:t>
      </w:r>
      <w:r w:rsidR="007C60B8">
        <w:rPr>
          <w:szCs w:val="18"/>
        </w:rPr>
        <w:t>,</w:t>
      </w:r>
      <w:r w:rsidR="00860E4D">
        <w:rPr>
          <w:szCs w:val="18"/>
        </w:rPr>
        <w:t xml:space="preserve"> die daar tegenover staat. Dit betekent</w:t>
      </w:r>
      <w:r w:rsidR="0033295E">
        <w:rPr>
          <w:szCs w:val="18"/>
        </w:rPr>
        <w:t xml:space="preserve"> in de praktijk</w:t>
      </w:r>
      <w:r w:rsidR="00860E4D">
        <w:rPr>
          <w:szCs w:val="18"/>
        </w:rPr>
        <w:t xml:space="preserve"> afschaffing van de zogeheten doorsneesystematiek. Een actuarieel neutrale</w:t>
      </w:r>
      <w:r w:rsidR="009E155C">
        <w:rPr>
          <w:szCs w:val="18"/>
        </w:rPr>
        <w:t>re</w:t>
      </w:r>
      <w:r w:rsidR="00860E4D">
        <w:rPr>
          <w:szCs w:val="18"/>
        </w:rPr>
        <w:t xml:space="preserve"> manier van pensioenopbouw maakt het stelsel robuuster en eerlijker; bewegingen op de arbeidsmarkt hebben dan niet langer onbedoelde gevolgen voor de pensioen</w:t>
      </w:r>
      <w:r w:rsidR="001539F1">
        <w:rPr>
          <w:szCs w:val="18"/>
        </w:rPr>
        <w:softHyphen/>
      </w:r>
      <w:r w:rsidR="00860E4D">
        <w:rPr>
          <w:szCs w:val="18"/>
        </w:rPr>
        <w:t>opbouw</w:t>
      </w:r>
      <w:r w:rsidR="00C87FDF">
        <w:rPr>
          <w:szCs w:val="18"/>
        </w:rPr>
        <w:t xml:space="preserve"> </w:t>
      </w:r>
      <w:r w:rsidR="007C60B8">
        <w:rPr>
          <w:szCs w:val="18"/>
        </w:rPr>
        <w:t xml:space="preserve">en </w:t>
      </w:r>
      <w:r w:rsidR="006E6E47">
        <w:rPr>
          <w:szCs w:val="18"/>
        </w:rPr>
        <w:t>herverdeling</w:t>
      </w:r>
      <w:r w:rsidR="00C87FDF">
        <w:rPr>
          <w:szCs w:val="18"/>
        </w:rPr>
        <w:t xml:space="preserve"> van jong naar oud</w:t>
      </w:r>
      <w:r w:rsidR="001C5DD6">
        <w:rPr>
          <w:szCs w:val="18"/>
        </w:rPr>
        <w:t xml:space="preserve"> en van laagopgeleid naar hoogopgeleid</w:t>
      </w:r>
      <w:r w:rsidR="006E6E47">
        <w:rPr>
          <w:szCs w:val="18"/>
        </w:rPr>
        <w:t xml:space="preserve"> wordt daarmee beperkt</w:t>
      </w:r>
      <w:r w:rsidR="00860E4D">
        <w:rPr>
          <w:szCs w:val="18"/>
        </w:rPr>
        <w:t xml:space="preserve">. De wenselijkheid van een neutralere vorm van pensioenopbouw </w:t>
      </w:r>
      <w:r w:rsidR="00C87FDF">
        <w:rPr>
          <w:szCs w:val="18"/>
        </w:rPr>
        <w:t>wordt</w:t>
      </w:r>
      <w:r w:rsidR="00083FBF">
        <w:rPr>
          <w:szCs w:val="18"/>
        </w:rPr>
        <w:t>, mede</w:t>
      </w:r>
      <w:r w:rsidR="009E155C">
        <w:rPr>
          <w:szCs w:val="18"/>
        </w:rPr>
        <w:t xml:space="preserve"> in het licht van een nieuw contract</w:t>
      </w:r>
      <w:r w:rsidR="00083FBF">
        <w:rPr>
          <w:szCs w:val="18"/>
        </w:rPr>
        <w:t>,</w:t>
      </w:r>
      <w:r w:rsidR="00C87FDF">
        <w:rPr>
          <w:szCs w:val="18"/>
        </w:rPr>
        <w:t xml:space="preserve"> breed gedeeld en </w:t>
      </w:r>
      <w:r w:rsidR="00860E4D">
        <w:rPr>
          <w:szCs w:val="18"/>
        </w:rPr>
        <w:t xml:space="preserve">stond tijdens de besprekingen niet ter discussie. </w:t>
      </w:r>
      <w:r w:rsidR="00C87FDF">
        <w:rPr>
          <w:szCs w:val="18"/>
        </w:rPr>
        <w:t xml:space="preserve">Maar er waren wel zorgen over </w:t>
      </w:r>
      <w:r w:rsidR="00860E4D">
        <w:rPr>
          <w:szCs w:val="18"/>
        </w:rPr>
        <w:t xml:space="preserve">de route daar naar toe. Voor zowel werknemers- en werkgeversorganisaties als het kabinet is het van groot belang dat de overstap op een </w:t>
      </w:r>
      <w:r w:rsidR="00C87FDF">
        <w:rPr>
          <w:szCs w:val="18"/>
        </w:rPr>
        <w:t>neutrale</w:t>
      </w:r>
      <w:r w:rsidR="009E155C">
        <w:rPr>
          <w:szCs w:val="18"/>
        </w:rPr>
        <w:t>re</w:t>
      </w:r>
      <w:r w:rsidR="00860E4D">
        <w:rPr>
          <w:szCs w:val="18"/>
        </w:rPr>
        <w:t xml:space="preserve"> pensioenopbouw beheerst en</w:t>
      </w:r>
      <w:r w:rsidR="00C552F3">
        <w:rPr>
          <w:szCs w:val="18"/>
        </w:rPr>
        <w:t xml:space="preserve"> evenwichtig gebeurt en dat </w:t>
      </w:r>
      <w:r w:rsidR="00C552F3" w:rsidRPr="006D5E0B">
        <w:rPr>
          <w:szCs w:val="18"/>
        </w:rPr>
        <w:t xml:space="preserve">deelnemers </w:t>
      </w:r>
      <w:r w:rsidR="001539F1" w:rsidRPr="006D5E0B">
        <w:rPr>
          <w:szCs w:val="18"/>
        </w:rPr>
        <w:t xml:space="preserve">die geraakt worden </w:t>
      </w:r>
      <w:r w:rsidR="003B51FE">
        <w:rPr>
          <w:szCs w:val="18"/>
        </w:rPr>
        <w:t>adequaat</w:t>
      </w:r>
      <w:r w:rsidR="003B51FE" w:rsidRPr="006D5E0B">
        <w:rPr>
          <w:szCs w:val="18"/>
        </w:rPr>
        <w:t xml:space="preserve"> </w:t>
      </w:r>
      <w:r w:rsidR="00C552F3" w:rsidRPr="006D5E0B">
        <w:rPr>
          <w:szCs w:val="18"/>
        </w:rPr>
        <w:t>word</w:t>
      </w:r>
      <w:r w:rsidR="001539F1" w:rsidRPr="006D5E0B">
        <w:rPr>
          <w:szCs w:val="18"/>
        </w:rPr>
        <w:t xml:space="preserve">en </w:t>
      </w:r>
      <w:r w:rsidR="00C552F3" w:rsidRPr="006D5E0B">
        <w:rPr>
          <w:szCs w:val="18"/>
        </w:rPr>
        <w:t>gecompenseerd.</w:t>
      </w:r>
      <w:r w:rsidR="00C552F3" w:rsidRPr="00C552F3">
        <w:rPr>
          <w:szCs w:val="18"/>
        </w:rPr>
        <w:t xml:space="preserve"> </w:t>
      </w:r>
      <w:r w:rsidR="009676E1">
        <w:rPr>
          <w:szCs w:val="18"/>
          <w:lang w:eastAsia="en-US"/>
        </w:rPr>
        <w:t>Inzichten</w:t>
      </w:r>
      <w:r w:rsidR="009676E1" w:rsidRPr="006D2C9E">
        <w:rPr>
          <w:szCs w:val="18"/>
          <w:lang w:eastAsia="en-US"/>
        </w:rPr>
        <w:t xml:space="preserve"> </w:t>
      </w:r>
      <w:r w:rsidR="003B51FE" w:rsidRPr="006D2C9E">
        <w:rPr>
          <w:szCs w:val="18"/>
          <w:lang w:eastAsia="en-US"/>
        </w:rPr>
        <w:t>van het Centraal Planbureau g</w:t>
      </w:r>
      <w:r w:rsidR="003B51FE">
        <w:rPr>
          <w:szCs w:val="18"/>
          <w:lang w:eastAsia="en-US"/>
        </w:rPr>
        <w:t>a</w:t>
      </w:r>
      <w:r w:rsidR="003B51FE" w:rsidRPr="006D2C9E">
        <w:rPr>
          <w:szCs w:val="18"/>
          <w:lang w:eastAsia="en-US"/>
        </w:rPr>
        <w:t xml:space="preserve">ven het </w:t>
      </w:r>
      <w:r w:rsidR="009676E1">
        <w:rPr>
          <w:szCs w:val="18"/>
          <w:lang w:eastAsia="en-US"/>
        </w:rPr>
        <w:t>perspectief</w:t>
      </w:r>
      <w:r w:rsidR="0033295E">
        <w:rPr>
          <w:szCs w:val="18"/>
          <w:lang w:eastAsia="en-US"/>
        </w:rPr>
        <w:t xml:space="preserve"> </w:t>
      </w:r>
      <w:r w:rsidR="003B51FE" w:rsidRPr="006D2C9E">
        <w:rPr>
          <w:szCs w:val="18"/>
          <w:lang w:eastAsia="en-US"/>
        </w:rPr>
        <w:t xml:space="preserve">dat een overstap op een nieuwe opbouwsystematiek mogelijk is, zonder dat hiermee het </w:t>
      </w:r>
      <w:r w:rsidR="0033295E">
        <w:rPr>
          <w:szCs w:val="18"/>
          <w:lang w:eastAsia="en-US"/>
        </w:rPr>
        <w:t>zicht</w:t>
      </w:r>
      <w:r w:rsidR="0033295E" w:rsidRPr="006D2C9E">
        <w:rPr>
          <w:szCs w:val="18"/>
          <w:lang w:eastAsia="en-US"/>
        </w:rPr>
        <w:t xml:space="preserve"> </w:t>
      </w:r>
      <w:r w:rsidR="003B51FE" w:rsidRPr="006D2C9E">
        <w:rPr>
          <w:szCs w:val="18"/>
          <w:lang w:eastAsia="en-US"/>
        </w:rPr>
        <w:t xml:space="preserve">op indexatie </w:t>
      </w:r>
      <w:r w:rsidR="003B51FE" w:rsidRPr="006D2C9E">
        <w:rPr>
          <w:szCs w:val="18"/>
          <w:lang w:eastAsia="en-US"/>
        </w:rPr>
        <w:lastRenderedPageBreak/>
        <w:t>verdwijnt.</w:t>
      </w:r>
      <w:r w:rsidR="003B51FE">
        <w:rPr>
          <w:rStyle w:val="Voetnootmarkering"/>
          <w:szCs w:val="18"/>
          <w:lang w:eastAsia="en-US"/>
        </w:rPr>
        <w:footnoteReference w:id="4"/>
      </w:r>
      <w:r w:rsidR="003B51FE" w:rsidRPr="006D2C9E">
        <w:rPr>
          <w:szCs w:val="18"/>
          <w:lang w:eastAsia="en-US"/>
        </w:rPr>
        <w:t xml:space="preserve"> Tegelijker</w:t>
      </w:r>
      <w:r w:rsidR="003B51FE" w:rsidRPr="006D2C9E">
        <w:rPr>
          <w:szCs w:val="18"/>
          <w:lang w:eastAsia="en-US"/>
        </w:rPr>
        <w:softHyphen/>
        <w:t xml:space="preserve">tijd </w:t>
      </w:r>
      <w:r w:rsidR="008A42D1">
        <w:rPr>
          <w:szCs w:val="18"/>
          <w:lang w:eastAsia="en-US"/>
        </w:rPr>
        <w:t xml:space="preserve">geldt </w:t>
      </w:r>
      <w:r w:rsidR="003B51FE" w:rsidRPr="006D2C9E">
        <w:rPr>
          <w:szCs w:val="18"/>
        </w:rPr>
        <w:t xml:space="preserve">dat deze berekeningen macro-cijfers zijn en dat de effecten op decentraal niveau kunnen verschillen. </w:t>
      </w:r>
      <w:r w:rsidR="00C87FDF">
        <w:rPr>
          <w:szCs w:val="18"/>
        </w:rPr>
        <w:t xml:space="preserve">Geconcludeerd is dat dit </w:t>
      </w:r>
      <w:r w:rsidR="00860E4D">
        <w:rPr>
          <w:szCs w:val="18"/>
        </w:rPr>
        <w:t xml:space="preserve">vraagt om nadere uitwerking van </w:t>
      </w:r>
      <w:r w:rsidR="00083FBF">
        <w:rPr>
          <w:szCs w:val="18"/>
        </w:rPr>
        <w:t xml:space="preserve">manieren </w:t>
      </w:r>
      <w:r w:rsidR="00572085">
        <w:rPr>
          <w:szCs w:val="18"/>
        </w:rPr>
        <w:t xml:space="preserve">om </w:t>
      </w:r>
      <w:r w:rsidR="00083FBF">
        <w:rPr>
          <w:szCs w:val="18"/>
        </w:rPr>
        <w:t xml:space="preserve">op een evenwichtige manier </w:t>
      </w:r>
      <w:r w:rsidR="00572085">
        <w:rPr>
          <w:szCs w:val="18"/>
        </w:rPr>
        <w:t xml:space="preserve">tot een neutralere vorm van pensioenopbouw te komen en </w:t>
      </w:r>
      <w:r w:rsidR="00611296">
        <w:rPr>
          <w:szCs w:val="18"/>
        </w:rPr>
        <w:t xml:space="preserve">van </w:t>
      </w:r>
      <w:r w:rsidR="00860E4D">
        <w:rPr>
          <w:szCs w:val="18"/>
        </w:rPr>
        <w:t xml:space="preserve">de gevolgen </w:t>
      </w:r>
      <w:r w:rsidR="00083FBF">
        <w:rPr>
          <w:szCs w:val="18"/>
        </w:rPr>
        <w:t>hier</w:t>
      </w:r>
      <w:r w:rsidR="00572085">
        <w:rPr>
          <w:szCs w:val="18"/>
        </w:rPr>
        <w:t xml:space="preserve">van </w:t>
      </w:r>
      <w:r w:rsidR="00860E4D">
        <w:rPr>
          <w:szCs w:val="18"/>
        </w:rPr>
        <w:t xml:space="preserve">voor </w:t>
      </w:r>
      <w:r w:rsidR="009B6CC8">
        <w:rPr>
          <w:szCs w:val="18"/>
        </w:rPr>
        <w:t xml:space="preserve">concrete </w:t>
      </w:r>
      <w:r w:rsidR="00860E4D">
        <w:rPr>
          <w:szCs w:val="18"/>
        </w:rPr>
        <w:t>situaties</w:t>
      </w:r>
      <w:r w:rsidR="00572085">
        <w:rPr>
          <w:szCs w:val="18"/>
        </w:rPr>
        <w:t xml:space="preserve"> op decentraal niveau</w:t>
      </w:r>
      <w:r w:rsidR="00860E4D">
        <w:rPr>
          <w:szCs w:val="18"/>
        </w:rPr>
        <w:t xml:space="preserve">, in aanvulling op macro-berekeningen. </w:t>
      </w:r>
    </w:p>
    <w:p w14:paraId="488A2AD9" w14:textId="77777777" w:rsidR="00860E4D" w:rsidRDefault="00860E4D" w:rsidP="00860E4D">
      <w:pPr>
        <w:rPr>
          <w:szCs w:val="18"/>
        </w:rPr>
      </w:pPr>
    </w:p>
    <w:p w14:paraId="54ADC760" w14:textId="77777777" w:rsidR="004E2649" w:rsidRPr="00214A49" w:rsidRDefault="00793B84" w:rsidP="00860E4D">
      <w:pPr>
        <w:rPr>
          <w:i/>
          <w:szCs w:val="18"/>
        </w:rPr>
      </w:pPr>
      <w:r w:rsidRPr="00214A49">
        <w:rPr>
          <w:i/>
          <w:szCs w:val="18"/>
        </w:rPr>
        <w:t xml:space="preserve">Tempo </w:t>
      </w:r>
      <w:r w:rsidR="004E2649" w:rsidRPr="00214A49">
        <w:rPr>
          <w:i/>
          <w:szCs w:val="18"/>
        </w:rPr>
        <w:t xml:space="preserve">verhoging AOW-leeftijd </w:t>
      </w:r>
    </w:p>
    <w:p w14:paraId="29C6A251" w14:textId="574E58C1" w:rsidR="00860E4D" w:rsidRDefault="00860E4D" w:rsidP="00860E4D">
      <w:pPr>
        <w:rPr>
          <w:szCs w:val="18"/>
        </w:rPr>
      </w:pPr>
      <w:r>
        <w:rPr>
          <w:szCs w:val="18"/>
        </w:rPr>
        <w:t>Naast de vormgeving van de aanvullende pensioenen hebben kabinet en sociale partners lang gesproken over de stijging van de AOW-leeftijd en de eisen die het langer doorwerken aan mensen</w:t>
      </w:r>
      <w:r w:rsidRPr="0002071A">
        <w:rPr>
          <w:szCs w:val="18"/>
        </w:rPr>
        <w:t xml:space="preserve"> </w:t>
      </w:r>
      <w:r>
        <w:rPr>
          <w:szCs w:val="18"/>
        </w:rPr>
        <w:t>stelt. Om onze oudedagsvoorziening ook voor toekomstige generaties beschikbaar en betaalbaar te houden, wordt de pensioenleeftijd sinds 2013 stapsgewijs verhoogd en vanaf 2021 één op één gekoppeld aan de stijging van de levensverwachting. Sociale partners gaven aan dat het tempo waarin de AOW</w:t>
      </w:r>
      <w:r w:rsidRPr="006D5E0B">
        <w:rPr>
          <w:szCs w:val="18"/>
        </w:rPr>
        <w:t xml:space="preserve">-leeftijd </w:t>
      </w:r>
      <w:r w:rsidR="00C552F3" w:rsidRPr="006D5E0B">
        <w:rPr>
          <w:szCs w:val="18"/>
        </w:rPr>
        <w:t xml:space="preserve">de komende jaren </w:t>
      </w:r>
      <w:r w:rsidRPr="006D5E0B">
        <w:rPr>
          <w:szCs w:val="18"/>
        </w:rPr>
        <w:t xml:space="preserve">oploopt voor velen problematisch is en </w:t>
      </w:r>
      <w:r w:rsidR="00C87FDF" w:rsidRPr="006D5E0B">
        <w:rPr>
          <w:szCs w:val="18"/>
        </w:rPr>
        <w:t>zou moeten worden verlaagd</w:t>
      </w:r>
      <w:r w:rsidRPr="006D5E0B">
        <w:rPr>
          <w:szCs w:val="18"/>
        </w:rPr>
        <w:t xml:space="preserve">. </w:t>
      </w:r>
      <w:r w:rsidR="00C552F3" w:rsidRPr="006D5E0B">
        <w:rPr>
          <w:szCs w:val="18"/>
        </w:rPr>
        <w:t xml:space="preserve">Dat heeft forse budgettaire consequenties. </w:t>
      </w:r>
      <w:r w:rsidRPr="006D5E0B">
        <w:rPr>
          <w:szCs w:val="18"/>
        </w:rPr>
        <w:t xml:space="preserve">Het kabinet </w:t>
      </w:r>
      <w:r w:rsidR="007A40CA">
        <w:rPr>
          <w:szCs w:val="18"/>
        </w:rPr>
        <w:t>had oog voor</w:t>
      </w:r>
      <w:r w:rsidR="003B51FE">
        <w:rPr>
          <w:szCs w:val="18"/>
        </w:rPr>
        <w:t xml:space="preserve"> deze zorgen</w:t>
      </w:r>
      <w:r>
        <w:rPr>
          <w:szCs w:val="18"/>
        </w:rPr>
        <w:t xml:space="preserve"> en heeft aan sociale partners aangeboden </w:t>
      </w:r>
      <w:r w:rsidR="00611296">
        <w:rPr>
          <w:szCs w:val="18"/>
        </w:rPr>
        <w:t xml:space="preserve">te onderzoeken of de </w:t>
      </w:r>
      <w:r>
        <w:rPr>
          <w:szCs w:val="18"/>
        </w:rPr>
        <w:t xml:space="preserve">koppeling van de AOW aan de levensverwachting </w:t>
      </w:r>
      <w:r w:rsidR="00611296">
        <w:rPr>
          <w:szCs w:val="18"/>
        </w:rPr>
        <w:t xml:space="preserve">anders </w:t>
      </w:r>
      <w:r w:rsidR="007C60B8">
        <w:rPr>
          <w:szCs w:val="18"/>
        </w:rPr>
        <w:t xml:space="preserve">kan worden </w:t>
      </w:r>
      <w:r w:rsidR="00611296">
        <w:rPr>
          <w:szCs w:val="18"/>
        </w:rPr>
        <w:t>vormgegeven dan op de huidige manier waarbij één jaar langer leven ook één jaar later AOW betekent</w:t>
      </w:r>
      <w:r>
        <w:rPr>
          <w:szCs w:val="18"/>
        </w:rPr>
        <w:t xml:space="preserve">. Inmiddels heb ik deze toezegging ook buiten de context van de onderhandelingen aan uw Kamer gedaan, in reactie op de motie van </w:t>
      </w:r>
      <w:r w:rsidR="00E621A4">
        <w:rPr>
          <w:szCs w:val="18"/>
        </w:rPr>
        <w:t>het lid</w:t>
      </w:r>
      <w:r>
        <w:rPr>
          <w:szCs w:val="18"/>
        </w:rPr>
        <w:t xml:space="preserve"> Buma c.s.</w:t>
      </w:r>
      <w:r w:rsidR="007755A2">
        <w:rPr>
          <w:rStyle w:val="Voetnootmarkering"/>
          <w:szCs w:val="18"/>
        </w:rPr>
        <w:footnoteReference w:id="5"/>
      </w:r>
      <w:r>
        <w:rPr>
          <w:szCs w:val="18"/>
        </w:rPr>
        <w:t xml:space="preserve">  </w:t>
      </w:r>
    </w:p>
    <w:p w14:paraId="444DC6B5" w14:textId="77777777" w:rsidR="00824144" w:rsidRDefault="00824144" w:rsidP="00FD4110">
      <w:pPr>
        <w:rPr>
          <w:szCs w:val="18"/>
        </w:rPr>
      </w:pPr>
    </w:p>
    <w:p w14:paraId="76CCD9F4" w14:textId="77777777" w:rsidR="00FD4110" w:rsidRDefault="00860E4D" w:rsidP="00FD4110">
      <w:pPr>
        <w:rPr>
          <w:szCs w:val="18"/>
        </w:rPr>
      </w:pPr>
      <w:r>
        <w:rPr>
          <w:szCs w:val="18"/>
        </w:rPr>
        <w:t>In aanvulling hierop is met sociale partners gesproken over de mogelijkheid om de oploop naar de AOW-leeftijd van 67 jaar de komende jaren minder snel te laten verlopen. Het kabinet was bereid om als onderdeel van een totaalpakket van afspraken over de vernieuwing van het pensioenstelsel, de komende jaren de AOW-leeftijd in een lager tempo te verhogen, waardoor de AOW-leeftijd pas in 2024 op 67 jaar zou uit komen. Dit zou forse budgettaire consequenties hebben gehad</w:t>
      </w:r>
      <w:r w:rsidR="00D71967">
        <w:rPr>
          <w:szCs w:val="18"/>
        </w:rPr>
        <w:t xml:space="preserve">, van </w:t>
      </w:r>
      <w:r w:rsidR="002B0429">
        <w:rPr>
          <w:szCs w:val="18"/>
        </w:rPr>
        <w:t xml:space="preserve">circa </w:t>
      </w:r>
      <w:r w:rsidR="00D71967">
        <w:rPr>
          <w:szCs w:val="18"/>
        </w:rPr>
        <w:t>4</w:t>
      </w:r>
      <w:r w:rsidR="002B0429">
        <w:rPr>
          <w:szCs w:val="18"/>
        </w:rPr>
        <w:t>,4</w:t>
      </w:r>
      <w:r w:rsidR="007E0132" w:rsidRPr="007E0132">
        <w:rPr>
          <w:szCs w:val="18"/>
        </w:rPr>
        <w:t xml:space="preserve"> miljard euro</w:t>
      </w:r>
      <w:r w:rsidR="003B51FE">
        <w:rPr>
          <w:szCs w:val="18"/>
        </w:rPr>
        <w:t xml:space="preserve">. </w:t>
      </w:r>
      <w:r w:rsidR="00FD4110">
        <w:rPr>
          <w:szCs w:val="18"/>
        </w:rPr>
        <w:t xml:space="preserve">Tijdens de onderhandelingen is ook aan de orde geweest dat een wetsvoorstel voor </w:t>
      </w:r>
      <w:r w:rsidR="00FD4110">
        <w:rPr>
          <w:rFonts w:cstheme="minorBidi"/>
        </w:rPr>
        <w:t>temporisering van de verhoging van de AOW-leeftijd de nodige voorbereidingstijd vergt</w:t>
      </w:r>
      <w:r w:rsidR="003B51FE">
        <w:rPr>
          <w:rFonts w:cstheme="minorBidi"/>
        </w:rPr>
        <w:t xml:space="preserve"> en dat aanpassing van de stijging van de AOW-leeftijd ten tijde van de onderhandelingen pas met ingang van 2020 mogelijk zou zijn</w:t>
      </w:r>
      <w:r w:rsidR="00FD4110">
        <w:rPr>
          <w:rFonts w:cstheme="minorBidi"/>
        </w:rPr>
        <w:t xml:space="preserve">. Anders dan wel </w:t>
      </w:r>
      <w:r w:rsidR="00200B80">
        <w:rPr>
          <w:rFonts w:cstheme="minorBidi"/>
        </w:rPr>
        <w:t>wordt</w:t>
      </w:r>
      <w:r w:rsidR="00FD4110">
        <w:rPr>
          <w:rFonts w:cstheme="minorBidi"/>
        </w:rPr>
        <w:t xml:space="preserve"> gedacht, is het eerder bereiken van de AOW-leeftijd namelijk niet voor iedereen gunstig. Voor bepaalde groepen kan het</w:t>
      </w:r>
      <w:r w:rsidR="00FD4110" w:rsidRPr="007138E5">
        <w:rPr>
          <w:rFonts w:cstheme="minorBidi"/>
        </w:rPr>
        <w:t xml:space="preserve"> negatieve inkomensgevolgen</w:t>
      </w:r>
      <w:r w:rsidR="00FD4110">
        <w:rPr>
          <w:rFonts w:cstheme="minorBidi"/>
        </w:rPr>
        <w:t xml:space="preserve"> hebben, bijvoorbeeld doordat hun uitkering nu hoger is dan hun toekomstige AOW-uitkering (dit kan gelden voor mensen met een WW- of WIA-uitkering), of doordat zij een uitkering ontvangen op grond van een bijzondere regeling die stopt op AOW-leeftijd. Met het oog op deze groepen dient op grond van het EVRM te worden voldaan aan het kenbaarheidsvereiste. </w:t>
      </w:r>
      <w:r w:rsidR="005F12F1">
        <w:rPr>
          <w:rFonts w:cstheme="minorBidi"/>
        </w:rPr>
        <w:t xml:space="preserve">In voorkomende gevallen is hiervoor gehanteerd dat </w:t>
      </w:r>
      <w:r w:rsidR="00FD4110">
        <w:rPr>
          <w:rFonts w:cstheme="minorBidi"/>
        </w:rPr>
        <w:t>de betreffende wet zes maanden vóór inwerkingtreding gepubliceerd moet zijn in het Staatsblad. Daarnaast vergt ook de uitvoering door SVB, UWV, Belastingdienst, gemeenten, verzekeraars en pensioenfondsen voorbereidingstijd.</w:t>
      </w:r>
    </w:p>
    <w:p w14:paraId="2BD25B6E" w14:textId="77777777" w:rsidR="001616DC" w:rsidRDefault="001616DC" w:rsidP="0095496E">
      <w:pPr>
        <w:rPr>
          <w:i/>
          <w:szCs w:val="18"/>
        </w:rPr>
      </w:pPr>
    </w:p>
    <w:p w14:paraId="400A531E" w14:textId="77777777" w:rsidR="004E2649" w:rsidRPr="00214A49" w:rsidRDefault="004E2649" w:rsidP="0095496E">
      <w:pPr>
        <w:rPr>
          <w:i/>
          <w:szCs w:val="18"/>
        </w:rPr>
      </w:pPr>
      <w:r w:rsidRPr="00214A49">
        <w:rPr>
          <w:i/>
          <w:szCs w:val="18"/>
        </w:rPr>
        <w:t xml:space="preserve">Aanvullend beleid </w:t>
      </w:r>
    </w:p>
    <w:p w14:paraId="67237CAA" w14:textId="4E24B9F9" w:rsidR="0095496E" w:rsidRDefault="00860E4D" w:rsidP="0095496E">
      <w:pPr>
        <w:rPr>
          <w:szCs w:val="18"/>
        </w:rPr>
      </w:pPr>
      <w:r>
        <w:rPr>
          <w:szCs w:val="18"/>
        </w:rPr>
        <w:t xml:space="preserve">Tot slot gaven sociale partners aan dat langer doorwerken in bepaalde sectoren tot knelpunten leidt. Afspraken over investeringen in de duurzame inzetbaarheid van werkenden en het bezien van de mogelijkheden voor een minder snelle stijging van de AOW-leeftijd bieden in sommige sectoren onvoldoende soelaas, zeker op de korte termijn. </w:t>
      </w:r>
      <w:r w:rsidR="00FE12E6">
        <w:rPr>
          <w:szCs w:val="18"/>
        </w:rPr>
        <w:t>D</w:t>
      </w:r>
      <w:r>
        <w:rPr>
          <w:szCs w:val="18"/>
        </w:rPr>
        <w:t xml:space="preserve">aarop </w:t>
      </w:r>
      <w:r w:rsidR="00AE57E2">
        <w:rPr>
          <w:szCs w:val="18"/>
        </w:rPr>
        <w:t>had</w:t>
      </w:r>
      <w:r>
        <w:rPr>
          <w:szCs w:val="18"/>
        </w:rPr>
        <w:t xml:space="preserve"> het kabinet zich - als onderdeel van een totaalpakket van afspraken over de vernieuwing van het pensioenstelsel – bereid </w:t>
      </w:r>
      <w:r>
        <w:rPr>
          <w:szCs w:val="18"/>
        </w:rPr>
        <w:lastRenderedPageBreak/>
        <w:t xml:space="preserve">getoond om </w:t>
      </w:r>
      <w:r w:rsidR="000C5CF0">
        <w:rPr>
          <w:szCs w:val="18"/>
        </w:rPr>
        <w:t xml:space="preserve">middelen ter beschikking te stellen </w:t>
      </w:r>
      <w:r w:rsidR="009E0ECE">
        <w:rPr>
          <w:szCs w:val="18"/>
        </w:rPr>
        <w:t>waardoor sociale partners maatwerk kunnen leveren om</w:t>
      </w:r>
      <w:r>
        <w:rPr>
          <w:szCs w:val="18"/>
        </w:rPr>
        <w:t xml:space="preserve"> </w:t>
      </w:r>
      <w:r w:rsidR="009E0ECE">
        <w:rPr>
          <w:szCs w:val="18"/>
        </w:rPr>
        <w:t>met name mensen die fysiek en/of mentaal zwaar werk doen eerder met pensioen te laten gaan</w:t>
      </w:r>
      <w:r>
        <w:rPr>
          <w:szCs w:val="18"/>
        </w:rPr>
        <w:t xml:space="preserve">. </w:t>
      </w:r>
      <w:r w:rsidR="00083FBF">
        <w:rPr>
          <w:szCs w:val="18"/>
        </w:rPr>
        <w:t>Ook is in</w:t>
      </w:r>
      <w:r>
        <w:rPr>
          <w:szCs w:val="18"/>
        </w:rPr>
        <w:t xml:space="preserve"> dit kader gesproken over verlichting van de </w:t>
      </w:r>
      <w:r w:rsidR="007C60B8">
        <w:rPr>
          <w:szCs w:val="18"/>
        </w:rPr>
        <w:t xml:space="preserve">zogenoemde </w:t>
      </w:r>
      <w:r>
        <w:rPr>
          <w:szCs w:val="18"/>
        </w:rPr>
        <w:t xml:space="preserve">RVU-heffing </w:t>
      </w:r>
      <w:r w:rsidR="000C5CF0">
        <w:rPr>
          <w:szCs w:val="18"/>
        </w:rPr>
        <w:t>voor werkgevers bij</w:t>
      </w:r>
      <w:r w:rsidR="00572085">
        <w:rPr>
          <w:szCs w:val="18"/>
        </w:rPr>
        <w:t xml:space="preserve"> vervroegd uittreden van </w:t>
      </w:r>
      <w:r w:rsidR="009B0F37">
        <w:rPr>
          <w:szCs w:val="18"/>
        </w:rPr>
        <w:t>werknemers</w:t>
      </w:r>
      <w:r w:rsidR="003B51FE">
        <w:rPr>
          <w:szCs w:val="18"/>
        </w:rPr>
        <w:t>.</w:t>
      </w:r>
      <w:r w:rsidR="009B0F37">
        <w:rPr>
          <w:szCs w:val="18"/>
        </w:rPr>
        <w:t xml:space="preserve"> </w:t>
      </w:r>
    </w:p>
    <w:p w14:paraId="5BBE6BC0" w14:textId="77777777" w:rsidR="00817317" w:rsidRDefault="00817317" w:rsidP="0095496E">
      <w:pPr>
        <w:rPr>
          <w:b/>
          <w:szCs w:val="18"/>
        </w:rPr>
      </w:pPr>
    </w:p>
    <w:p w14:paraId="333889FB" w14:textId="77777777" w:rsidR="00817317" w:rsidRDefault="0095496E" w:rsidP="0095496E">
      <w:pPr>
        <w:rPr>
          <w:b/>
          <w:szCs w:val="18"/>
        </w:rPr>
      </w:pPr>
      <w:r>
        <w:rPr>
          <w:b/>
          <w:szCs w:val="18"/>
        </w:rPr>
        <w:t>Hervorming blijft noodzakelijk</w:t>
      </w:r>
    </w:p>
    <w:p w14:paraId="1B1224DF" w14:textId="2F90FD6C" w:rsidR="00793B84" w:rsidRPr="00817317" w:rsidRDefault="0095496E" w:rsidP="0095496E">
      <w:pPr>
        <w:rPr>
          <w:b/>
          <w:szCs w:val="18"/>
        </w:rPr>
      </w:pPr>
      <w:r>
        <w:rPr>
          <w:szCs w:val="18"/>
        </w:rPr>
        <w:t>Na het vastlopen van het pensioenoverleg is zowel in</w:t>
      </w:r>
      <w:r w:rsidR="00A95037">
        <w:rPr>
          <w:szCs w:val="18"/>
        </w:rPr>
        <w:t xml:space="preserve"> uw Kamer, als in </w:t>
      </w:r>
      <w:r>
        <w:rPr>
          <w:szCs w:val="18"/>
        </w:rPr>
        <w:t>de sector</w:t>
      </w:r>
      <w:r w:rsidR="00A95037">
        <w:rPr>
          <w:szCs w:val="18"/>
        </w:rPr>
        <w:t xml:space="preserve"> en</w:t>
      </w:r>
      <w:r>
        <w:rPr>
          <w:szCs w:val="18"/>
        </w:rPr>
        <w:t xml:space="preserve"> de wetenschap benadrukt dat hiermee de urgentie van vernieuwing van het stelsel niet verdwenen is.</w:t>
      </w:r>
      <w:r w:rsidR="00793B84" w:rsidRPr="00793B84">
        <w:rPr>
          <w:szCs w:val="18"/>
        </w:rPr>
        <w:t xml:space="preserve"> </w:t>
      </w:r>
      <w:r w:rsidR="00793B84">
        <w:rPr>
          <w:szCs w:val="18"/>
        </w:rPr>
        <w:t xml:space="preserve">De vormgeving van het huidige stelsel leidt tot blijvende discussies tussen in het bijzonder jongeren en ouderen over de verdeling van de pensioenvermogens en de rekenregels die daarbij worden gehanteerd. Ouderen zijn van mening dat </w:t>
      </w:r>
      <w:r w:rsidR="009E0ECE">
        <w:rPr>
          <w:szCs w:val="18"/>
        </w:rPr>
        <w:t xml:space="preserve">hun pensioen </w:t>
      </w:r>
      <w:r w:rsidR="00793B84">
        <w:rPr>
          <w:szCs w:val="18"/>
        </w:rPr>
        <w:t xml:space="preserve">ten onrechte niet </w:t>
      </w:r>
      <w:r w:rsidR="007C60B8">
        <w:rPr>
          <w:szCs w:val="18"/>
        </w:rPr>
        <w:t xml:space="preserve">wordt </w:t>
      </w:r>
      <w:r w:rsidR="00793B84">
        <w:rPr>
          <w:szCs w:val="18"/>
        </w:rPr>
        <w:t xml:space="preserve">geïndexeerd, terwijl onder jongeren de angst leeft dat er voor hen later geen pensioen meer is. Ook is de arbeidsmarkt in verandering en zijn er steeds grotere groepen werkenden die geen pensioen opbouwen. </w:t>
      </w:r>
      <w:r w:rsidR="00FE12E6">
        <w:rPr>
          <w:szCs w:val="18"/>
        </w:rPr>
        <w:t>H</w:t>
      </w:r>
      <w:r>
        <w:rPr>
          <w:szCs w:val="18"/>
        </w:rPr>
        <w:t xml:space="preserve">et vertrouwen van deelnemers en </w:t>
      </w:r>
      <w:r w:rsidR="00454FC6">
        <w:rPr>
          <w:szCs w:val="18"/>
        </w:rPr>
        <w:t>gepensioneerden</w:t>
      </w:r>
      <w:r>
        <w:rPr>
          <w:szCs w:val="18"/>
        </w:rPr>
        <w:t xml:space="preserve"> in het pensioenstelsel </w:t>
      </w:r>
      <w:r w:rsidR="001C5DD6">
        <w:rPr>
          <w:szCs w:val="18"/>
        </w:rPr>
        <w:t>is laag</w:t>
      </w:r>
      <w:r>
        <w:rPr>
          <w:szCs w:val="18"/>
        </w:rPr>
        <w:t>. Dit kan ten dele worden verklaard uit financieel-economische ontwikkelingen die de prijs van pensioenopbouw hebben verhoogd en de koopkracht van</w:t>
      </w:r>
      <w:r w:rsidR="00EB4BD7">
        <w:rPr>
          <w:szCs w:val="18"/>
        </w:rPr>
        <w:t xml:space="preserve"> </w:t>
      </w:r>
      <w:r w:rsidR="007A40CA">
        <w:rPr>
          <w:szCs w:val="18"/>
        </w:rPr>
        <w:t xml:space="preserve">opgebouwde en </w:t>
      </w:r>
      <w:r w:rsidR="00EB4BD7">
        <w:rPr>
          <w:szCs w:val="18"/>
        </w:rPr>
        <w:t xml:space="preserve">ingegane pensioenen </w:t>
      </w:r>
      <w:r w:rsidR="0074763F">
        <w:rPr>
          <w:szCs w:val="18"/>
        </w:rPr>
        <w:t>hebben doen afnemen</w:t>
      </w:r>
      <w:r w:rsidR="00FA7F12">
        <w:rPr>
          <w:szCs w:val="18"/>
        </w:rPr>
        <w:t xml:space="preserve">. Hierdoor </w:t>
      </w:r>
      <w:r w:rsidR="00793B84">
        <w:rPr>
          <w:szCs w:val="18"/>
        </w:rPr>
        <w:t xml:space="preserve">ligt er </w:t>
      </w:r>
      <w:r w:rsidR="00FA7F12">
        <w:rPr>
          <w:szCs w:val="18"/>
        </w:rPr>
        <w:t>een kloof</w:t>
      </w:r>
      <w:r w:rsidR="00EB4BD7">
        <w:rPr>
          <w:szCs w:val="18"/>
        </w:rPr>
        <w:t xml:space="preserve"> tussen </w:t>
      </w:r>
      <w:r w:rsidR="00793B84">
        <w:rPr>
          <w:szCs w:val="18"/>
        </w:rPr>
        <w:t xml:space="preserve">de </w:t>
      </w:r>
      <w:r w:rsidR="00EB4BD7">
        <w:rPr>
          <w:szCs w:val="18"/>
        </w:rPr>
        <w:t xml:space="preserve">verwachtingen </w:t>
      </w:r>
      <w:r w:rsidR="00793B84">
        <w:rPr>
          <w:szCs w:val="18"/>
        </w:rPr>
        <w:t xml:space="preserve">van </w:t>
      </w:r>
      <w:r w:rsidR="00EB4BD7">
        <w:rPr>
          <w:szCs w:val="18"/>
        </w:rPr>
        <w:t xml:space="preserve">deelnemers en de </w:t>
      </w:r>
      <w:r w:rsidR="00FA7F12">
        <w:rPr>
          <w:szCs w:val="18"/>
        </w:rPr>
        <w:t xml:space="preserve">werkelijke </w:t>
      </w:r>
      <w:r w:rsidR="00EB4BD7">
        <w:rPr>
          <w:szCs w:val="18"/>
        </w:rPr>
        <w:t xml:space="preserve">pensioenresultaten. </w:t>
      </w:r>
      <w:r w:rsidR="00793B84">
        <w:rPr>
          <w:szCs w:val="18"/>
        </w:rPr>
        <w:t>Maar h</w:t>
      </w:r>
      <w:r>
        <w:rPr>
          <w:szCs w:val="18"/>
        </w:rPr>
        <w:t xml:space="preserve">et dalende vertrouwen onder Nederlandse deelnemers heeft ook te maken met de lange duur van de stelseldiscussie en het onvermogen </w:t>
      </w:r>
      <w:r w:rsidR="00793B84">
        <w:rPr>
          <w:szCs w:val="18"/>
        </w:rPr>
        <w:t xml:space="preserve">van </w:t>
      </w:r>
      <w:r w:rsidR="002C0869">
        <w:rPr>
          <w:szCs w:val="18"/>
        </w:rPr>
        <w:t xml:space="preserve">de daarvoor </w:t>
      </w:r>
      <w:r w:rsidR="00793B84">
        <w:rPr>
          <w:szCs w:val="18"/>
        </w:rPr>
        <w:t xml:space="preserve">verantwoordelijke partijen </w:t>
      </w:r>
      <w:r>
        <w:rPr>
          <w:szCs w:val="18"/>
        </w:rPr>
        <w:t xml:space="preserve">om hierover knopen door te hakken. </w:t>
      </w:r>
    </w:p>
    <w:p w14:paraId="221D4BD1" w14:textId="77777777" w:rsidR="00F9595C" w:rsidRDefault="00F9595C" w:rsidP="0095496E">
      <w:pPr>
        <w:rPr>
          <w:szCs w:val="18"/>
        </w:rPr>
      </w:pPr>
    </w:p>
    <w:p w14:paraId="58F24B5E" w14:textId="77777777" w:rsidR="004E2649" w:rsidRPr="00214A49" w:rsidRDefault="001616DC" w:rsidP="0095496E">
      <w:pPr>
        <w:rPr>
          <w:i/>
          <w:szCs w:val="18"/>
        </w:rPr>
      </w:pPr>
      <w:r>
        <w:rPr>
          <w:i/>
          <w:szCs w:val="18"/>
        </w:rPr>
        <w:t xml:space="preserve">Een decennium </w:t>
      </w:r>
      <w:r w:rsidR="004E2649" w:rsidRPr="00214A49">
        <w:rPr>
          <w:i/>
          <w:szCs w:val="18"/>
        </w:rPr>
        <w:t xml:space="preserve">pensioendiscussie </w:t>
      </w:r>
    </w:p>
    <w:p w14:paraId="62424910" w14:textId="77777777" w:rsidR="00FB2BE9" w:rsidRDefault="00793B84" w:rsidP="0095496E">
      <w:pPr>
        <w:rPr>
          <w:szCs w:val="18"/>
        </w:rPr>
      </w:pPr>
      <w:r>
        <w:rPr>
          <w:szCs w:val="18"/>
        </w:rPr>
        <w:t xml:space="preserve">De discussie over pensioenhervorming loopt al sinds 2008, toen de tweede pijler van het Nederlandse pensioenstelsel in financieel zwaar weer raakte door </w:t>
      </w:r>
      <w:r w:rsidR="0095496E">
        <w:rPr>
          <w:szCs w:val="18"/>
        </w:rPr>
        <w:t>de financiële crisis</w:t>
      </w:r>
      <w:r>
        <w:rPr>
          <w:szCs w:val="18"/>
        </w:rPr>
        <w:t>.</w:t>
      </w:r>
      <w:r w:rsidR="0095496E">
        <w:rPr>
          <w:szCs w:val="18"/>
        </w:rPr>
        <w:t xml:space="preserve"> D</w:t>
      </w:r>
      <w:r>
        <w:rPr>
          <w:szCs w:val="18"/>
        </w:rPr>
        <w:t xml:space="preserve">eze crisis </w:t>
      </w:r>
      <w:r w:rsidR="0095496E">
        <w:rPr>
          <w:szCs w:val="18"/>
        </w:rPr>
        <w:t>vormde</w:t>
      </w:r>
      <w:r>
        <w:rPr>
          <w:szCs w:val="18"/>
        </w:rPr>
        <w:t xml:space="preserve"> destijds</w:t>
      </w:r>
      <w:r w:rsidR="0095496E">
        <w:rPr>
          <w:szCs w:val="18"/>
        </w:rPr>
        <w:t xml:space="preserve"> de aanleiding voor de instelling van de commissie Goudswaard. </w:t>
      </w:r>
      <w:r w:rsidR="00FB2BE9">
        <w:rPr>
          <w:szCs w:val="18"/>
        </w:rPr>
        <w:t>D</w:t>
      </w:r>
      <w:r w:rsidR="00FE12E6">
        <w:rPr>
          <w:szCs w:val="18"/>
        </w:rPr>
        <w:t>i</w:t>
      </w:r>
      <w:r w:rsidR="00FB2BE9">
        <w:rPr>
          <w:szCs w:val="18"/>
        </w:rPr>
        <w:t xml:space="preserve">e commissie concludeerde in 2010 dat </w:t>
      </w:r>
      <w:r w:rsidR="00FB2BE9" w:rsidRPr="00EB4BD7">
        <w:rPr>
          <w:szCs w:val="18"/>
        </w:rPr>
        <w:t>zowel financiële als institutione</w:t>
      </w:r>
      <w:r w:rsidR="00FE12E6">
        <w:rPr>
          <w:szCs w:val="18"/>
        </w:rPr>
        <w:t>le</w:t>
      </w:r>
      <w:r w:rsidR="00FB2BE9" w:rsidRPr="00EB4BD7">
        <w:rPr>
          <w:szCs w:val="18"/>
        </w:rPr>
        <w:t xml:space="preserve"> aanpassingen nodig waren om het stelsel toekomstbestendig te houden.</w:t>
      </w:r>
      <w:r w:rsidR="00FB2BE9">
        <w:rPr>
          <w:szCs w:val="18"/>
        </w:rPr>
        <w:t xml:space="preserve"> Daarnaast stelde deze commissie dat de kloof tussen de verwachtingen en de uitkomsten </w:t>
      </w:r>
      <w:r w:rsidR="007B4657">
        <w:rPr>
          <w:szCs w:val="18"/>
        </w:rPr>
        <w:t>moest worden</w:t>
      </w:r>
      <w:r w:rsidR="00FB2BE9">
        <w:rPr>
          <w:szCs w:val="18"/>
        </w:rPr>
        <w:t xml:space="preserve"> </w:t>
      </w:r>
      <w:r w:rsidR="00C63390">
        <w:rPr>
          <w:szCs w:val="18"/>
        </w:rPr>
        <w:t>gedicht</w:t>
      </w:r>
      <w:r w:rsidR="00FB2BE9">
        <w:rPr>
          <w:szCs w:val="18"/>
        </w:rPr>
        <w:t>.</w:t>
      </w:r>
      <w:r w:rsidR="000814C4">
        <w:rPr>
          <w:rStyle w:val="Voetnootmarkering"/>
          <w:szCs w:val="18"/>
        </w:rPr>
        <w:footnoteReference w:id="6"/>
      </w:r>
      <w:r w:rsidR="00FB2BE9">
        <w:rPr>
          <w:szCs w:val="18"/>
        </w:rPr>
        <w:t xml:space="preserve"> </w:t>
      </w:r>
    </w:p>
    <w:p w14:paraId="23F9C494" w14:textId="77777777" w:rsidR="00FB2BE9" w:rsidRDefault="00FB2BE9" w:rsidP="0095496E">
      <w:pPr>
        <w:rPr>
          <w:szCs w:val="18"/>
        </w:rPr>
      </w:pPr>
    </w:p>
    <w:p w14:paraId="3FF72C78" w14:textId="163E502F" w:rsidR="0095496E" w:rsidRDefault="006B7275" w:rsidP="0095496E">
      <w:pPr>
        <w:rPr>
          <w:szCs w:val="18"/>
        </w:rPr>
      </w:pPr>
      <w:r>
        <w:rPr>
          <w:szCs w:val="18"/>
        </w:rPr>
        <w:t xml:space="preserve">Om </w:t>
      </w:r>
      <w:r w:rsidR="00FB2BE9">
        <w:rPr>
          <w:szCs w:val="18"/>
        </w:rPr>
        <w:t xml:space="preserve">de financiële toekomstbestendigheid </w:t>
      </w:r>
      <w:r>
        <w:rPr>
          <w:szCs w:val="18"/>
        </w:rPr>
        <w:t xml:space="preserve">te borgen </w:t>
      </w:r>
      <w:r w:rsidR="00FB2BE9">
        <w:rPr>
          <w:szCs w:val="18"/>
        </w:rPr>
        <w:t xml:space="preserve">zijn de laatste jaren belangrijke hervormingen doorgevoerd. Door de verhoging van de pensioenleeftijd en de verlaging van de </w:t>
      </w:r>
      <w:r w:rsidR="002C0869">
        <w:rPr>
          <w:szCs w:val="18"/>
        </w:rPr>
        <w:t xml:space="preserve">opbouwpercentages </w:t>
      </w:r>
      <w:r w:rsidR="009E13B4">
        <w:rPr>
          <w:szCs w:val="18"/>
        </w:rPr>
        <w:t xml:space="preserve">is het stelsel financieel toekomstbestendiger geworden. </w:t>
      </w:r>
      <w:r w:rsidR="00C05E18">
        <w:rPr>
          <w:szCs w:val="18"/>
        </w:rPr>
        <w:t xml:space="preserve">Toch staat </w:t>
      </w:r>
      <w:r w:rsidR="00BA44C3">
        <w:rPr>
          <w:szCs w:val="18"/>
        </w:rPr>
        <w:t xml:space="preserve">de financiële positie van veel fondsen </w:t>
      </w:r>
      <w:r w:rsidR="00C05E18">
        <w:rPr>
          <w:szCs w:val="18"/>
        </w:rPr>
        <w:t>nog steeds onder druk</w:t>
      </w:r>
      <w:r w:rsidR="00BA44C3">
        <w:rPr>
          <w:szCs w:val="18"/>
        </w:rPr>
        <w:t xml:space="preserve">. </w:t>
      </w:r>
      <w:r w:rsidR="00DF6198">
        <w:rPr>
          <w:szCs w:val="18"/>
        </w:rPr>
        <w:t xml:space="preserve">Zonder de maatregelen die de laatste jaren zijn doorgevoerd zou de financiële situatie evenwel nog nijpender zijn geweest. </w:t>
      </w:r>
      <w:r w:rsidR="009E13B4">
        <w:rPr>
          <w:szCs w:val="18"/>
        </w:rPr>
        <w:t xml:space="preserve">Met het oog op het dichten van de verwachtingenkloof </w:t>
      </w:r>
      <w:r w:rsidR="007C60B8">
        <w:rPr>
          <w:szCs w:val="18"/>
        </w:rPr>
        <w:t>heeft</w:t>
      </w:r>
      <w:r w:rsidR="007B4657">
        <w:rPr>
          <w:szCs w:val="18"/>
        </w:rPr>
        <w:t xml:space="preserve"> de commissie </w:t>
      </w:r>
      <w:r>
        <w:rPr>
          <w:szCs w:val="18"/>
        </w:rPr>
        <w:t xml:space="preserve">Goudswaard </w:t>
      </w:r>
      <w:r w:rsidR="00EB4BD7">
        <w:rPr>
          <w:szCs w:val="18"/>
        </w:rPr>
        <w:t>geconstateerd</w:t>
      </w:r>
      <w:r w:rsidR="0095496E">
        <w:rPr>
          <w:szCs w:val="18"/>
        </w:rPr>
        <w:t xml:space="preserve"> dat een herijking van de afweging tussen pensioenambitie, zekerheid en kosten noodzakelijk was. Daarbij konden twee wegen </w:t>
      </w:r>
      <w:r w:rsidR="007C60B8">
        <w:rPr>
          <w:szCs w:val="18"/>
        </w:rPr>
        <w:t xml:space="preserve">worden </w:t>
      </w:r>
      <w:r w:rsidR="0095496E">
        <w:rPr>
          <w:szCs w:val="18"/>
        </w:rPr>
        <w:t xml:space="preserve">bewandeld. </w:t>
      </w:r>
      <w:r w:rsidR="00C05E18">
        <w:rPr>
          <w:szCs w:val="18"/>
        </w:rPr>
        <w:t>Wil</w:t>
      </w:r>
      <w:r w:rsidR="007C60B8">
        <w:rPr>
          <w:szCs w:val="18"/>
        </w:rPr>
        <w:t>len sociale partners</w:t>
      </w:r>
      <w:r w:rsidR="00C05E18">
        <w:rPr>
          <w:szCs w:val="18"/>
        </w:rPr>
        <w:t xml:space="preserve"> </w:t>
      </w:r>
      <w:r w:rsidR="0095496E">
        <w:rPr>
          <w:szCs w:val="18"/>
        </w:rPr>
        <w:t>vasthouden aan zekerheid</w:t>
      </w:r>
      <w:r w:rsidR="00C05E18">
        <w:rPr>
          <w:szCs w:val="18"/>
        </w:rPr>
        <w:t>, dan</w:t>
      </w:r>
      <w:r w:rsidR="0095496E">
        <w:rPr>
          <w:szCs w:val="18"/>
        </w:rPr>
        <w:t xml:space="preserve"> zou de </w:t>
      </w:r>
      <w:r w:rsidR="00C05E18">
        <w:rPr>
          <w:szCs w:val="18"/>
        </w:rPr>
        <w:t>pensioen</w:t>
      </w:r>
      <w:r w:rsidR="0095496E">
        <w:rPr>
          <w:szCs w:val="18"/>
        </w:rPr>
        <w:t xml:space="preserve">ambitie </w:t>
      </w:r>
      <w:r w:rsidR="007C60B8">
        <w:rPr>
          <w:szCs w:val="18"/>
        </w:rPr>
        <w:t xml:space="preserve">moeten worden </w:t>
      </w:r>
      <w:r w:rsidR="0095496E">
        <w:rPr>
          <w:szCs w:val="18"/>
        </w:rPr>
        <w:t xml:space="preserve">verlaagd. </w:t>
      </w:r>
      <w:r w:rsidR="00454FC6">
        <w:rPr>
          <w:szCs w:val="18"/>
        </w:rPr>
        <w:t xml:space="preserve">Dat kan zich uiten in een lagere pensioenopbouw of minder indexatie. </w:t>
      </w:r>
      <w:r w:rsidR="00C05E18">
        <w:rPr>
          <w:szCs w:val="18"/>
        </w:rPr>
        <w:t>Wil</w:t>
      </w:r>
      <w:r w:rsidR="007C60B8">
        <w:rPr>
          <w:szCs w:val="18"/>
        </w:rPr>
        <w:t>len sociale partners</w:t>
      </w:r>
      <w:r w:rsidR="00C05E18">
        <w:rPr>
          <w:szCs w:val="18"/>
        </w:rPr>
        <w:t xml:space="preserve"> </w:t>
      </w:r>
      <w:r w:rsidR="009B6CC8">
        <w:rPr>
          <w:szCs w:val="18"/>
        </w:rPr>
        <w:t xml:space="preserve">vasthouden aan de huidige </w:t>
      </w:r>
      <w:r w:rsidR="00C05E18">
        <w:rPr>
          <w:szCs w:val="18"/>
        </w:rPr>
        <w:t>pensioen</w:t>
      </w:r>
      <w:r w:rsidR="009B6CC8">
        <w:rPr>
          <w:szCs w:val="18"/>
        </w:rPr>
        <w:t>ambitie</w:t>
      </w:r>
      <w:r w:rsidR="00C05E18">
        <w:rPr>
          <w:szCs w:val="18"/>
        </w:rPr>
        <w:t>, dan</w:t>
      </w:r>
      <w:r w:rsidR="009B6CC8" w:rsidDel="009B6CC8">
        <w:rPr>
          <w:szCs w:val="18"/>
        </w:rPr>
        <w:t xml:space="preserve"> </w:t>
      </w:r>
      <w:r w:rsidR="0095496E">
        <w:rPr>
          <w:szCs w:val="18"/>
        </w:rPr>
        <w:t xml:space="preserve">zou meer onzekerheid </w:t>
      </w:r>
      <w:r w:rsidR="007C60B8">
        <w:rPr>
          <w:szCs w:val="18"/>
        </w:rPr>
        <w:t xml:space="preserve">moeten worden </w:t>
      </w:r>
      <w:r w:rsidR="0095496E">
        <w:rPr>
          <w:szCs w:val="18"/>
        </w:rPr>
        <w:t>geaccepteerd</w:t>
      </w:r>
      <w:r w:rsidR="00C05E18">
        <w:rPr>
          <w:szCs w:val="18"/>
        </w:rPr>
        <w:t xml:space="preserve">; </w:t>
      </w:r>
      <w:r w:rsidR="0095496E">
        <w:rPr>
          <w:szCs w:val="18"/>
        </w:rPr>
        <w:t>risico</w:t>
      </w:r>
      <w:r w:rsidR="00C05E18">
        <w:rPr>
          <w:szCs w:val="18"/>
        </w:rPr>
        <w:t>’</w:t>
      </w:r>
      <w:r w:rsidR="0095496E">
        <w:rPr>
          <w:szCs w:val="18"/>
        </w:rPr>
        <w:t xml:space="preserve">s </w:t>
      </w:r>
      <w:r w:rsidR="00C05E18">
        <w:rPr>
          <w:szCs w:val="18"/>
        </w:rPr>
        <w:t xml:space="preserve">komen dan </w:t>
      </w:r>
      <w:r w:rsidR="0095496E">
        <w:rPr>
          <w:szCs w:val="18"/>
        </w:rPr>
        <w:t xml:space="preserve">meer expliciet bij de deelnemers te liggen. </w:t>
      </w:r>
      <w:r w:rsidR="00454FC6">
        <w:rPr>
          <w:szCs w:val="18"/>
        </w:rPr>
        <w:t>Beide</w:t>
      </w:r>
      <w:r w:rsidR="0095496E">
        <w:rPr>
          <w:szCs w:val="18"/>
        </w:rPr>
        <w:t xml:space="preserve"> beweging</w:t>
      </w:r>
      <w:r w:rsidR="00454FC6">
        <w:rPr>
          <w:szCs w:val="18"/>
        </w:rPr>
        <w:t xml:space="preserve">en zijn de </w:t>
      </w:r>
      <w:r w:rsidR="0095496E">
        <w:rPr>
          <w:szCs w:val="18"/>
        </w:rPr>
        <w:t xml:space="preserve">afgelopen jaren in de praktijk al </w:t>
      </w:r>
      <w:r w:rsidR="00C05E18">
        <w:rPr>
          <w:szCs w:val="18"/>
        </w:rPr>
        <w:t>te zien</w:t>
      </w:r>
      <w:r w:rsidR="0095496E">
        <w:rPr>
          <w:szCs w:val="18"/>
        </w:rPr>
        <w:t xml:space="preserve">. </w:t>
      </w:r>
      <w:r w:rsidR="007C60B8">
        <w:rPr>
          <w:szCs w:val="18"/>
        </w:rPr>
        <w:t xml:space="preserve">In een </w:t>
      </w:r>
      <w:r w:rsidR="0095496E">
        <w:rPr>
          <w:szCs w:val="18"/>
        </w:rPr>
        <w:t xml:space="preserve">aantal </w:t>
      </w:r>
      <w:r w:rsidR="007C60B8">
        <w:rPr>
          <w:szCs w:val="18"/>
        </w:rPr>
        <w:t xml:space="preserve">sectoren zijn sociale partners </w:t>
      </w:r>
      <w:r w:rsidR="0095496E">
        <w:rPr>
          <w:szCs w:val="18"/>
        </w:rPr>
        <w:t xml:space="preserve">expliciet overgestapt op een premieregeling. </w:t>
      </w:r>
      <w:r w:rsidR="007C60B8">
        <w:rPr>
          <w:szCs w:val="18"/>
        </w:rPr>
        <w:t>In veel andere sectoren hebben sociale partners</w:t>
      </w:r>
      <w:r w:rsidR="0095496E">
        <w:rPr>
          <w:szCs w:val="18"/>
        </w:rPr>
        <w:t xml:space="preserve"> gekozen voor een </w:t>
      </w:r>
      <w:r w:rsidR="009E0ECE">
        <w:rPr>
          <w:szCs w:val="18"/>
        </w:rPr>
        <w:t>uitkeringsovereenkomst met een (tijdelijk) vaste premie (</w:t>
      </w:r>
      <w:r>
        <w:rPr>
          <w:szCs w:val="18"/>
        </w:rPr>
        <w:t>een zogen</w:t>
      </w:r>
      <w:r w:rsidR="00AE57E2">
        <w:rPr>
          <w:szCs w:val="18"/>
        </w:rPr>
        <w:t>oe</w:t>
      </w:r>
      <w:r>
        <w:rPr>
          <w:szCs w:val="18"/>
        </w:rPr>
        <w:t xml:space="preserve">md </w:t>
      </w:r>
      <w:r w:rsidR="0095496E">
        <w:rPr>
          <w:szCs w:val="18"/>
        </w:rPr>
        <w:t>CDC-</w:t>
      </w:r>
      <w:r w:rsidR="0095496E">
        <w:rPr>
          <w:szCs w:val="18"/>
        </w:rPr>
        <w:lastRenderedPageBreak/>
        <w:t>contract</w:t>
      </w:r>
      <w:r w:rsidR="009E0ECE">
        <w:rPr>
          <w:szCs w:val="18"/>
        </w:rPr>
        <w:t>)</w:t>
      </w:r>
      <w:r w:rsidR="0095496E">
        <w:rPr>
          <w:szCs w:val="18"/>
        </w:rPr>
        <w:t>, waar</w:t>
      </w:r>
      <w:r w:rsidR="000814C4">
        <w:rPr>
          <w:szCs w:val="18"/>
        </w:rPr>
        <w:t xml:space="preserve">door </w:t>
      </w:r>
      <w:r w:rsidR="0095496E">
        <w:rPr>
          <w:szCs w:val="18"/>
        </w:rPr>
        <w:t>risico</w:t>
      </w:r>
      <w:r w:rsidR="009B6CC8">
        <w:rPr>
          <w:szCs w:val="18"/>
        </w:rPr>
        <w:t>’s</w:t>
      </w:r>
      <w:r w:rsidR="0095496E">
        <w:rPr>
          <w:szCs w:val="18"/>
        </w:rPr>
        <w:t xml:space="preserve"> meer bij de deelnemer liggen. </w:t>
      </w:r>
      <w:r w:rsidR="00454FC6">
        <w:rPr>
          <w:szCs w:val="18"/>
        </w:rPr>
        <w:t xml:space="preserve">Ook zien we dat een deel van de fondsen de pensioenopbouw heeft verlaagd, omdat er geen ruimte meer was om de premie verder te laten stijgen. </w:t>
      </w:r>
    </w:p>
    <w:p w14:paraId="0871D51C" w14:textId="77777777" w:rsidR="0095496E" w:rsidRDefault="0095496E" w:rsidP="0095496E">
      <w:pPr>
        <w:rPr>
          <w:szCs w:val="18"/>
        </w:rPr>
      </w:pPr>
    </w:p>
    <w:p w14:paraId="12093AAA" w14:textId="5F7730C9" w:rsidR="0095496E" w:rsidRDefault="0095496E" w:rsidP="0095496E">
      <w:pPr>
        <w:rPr>
          <w:szCs w:val="18"/>
        </w:rPr>
      </w:pPr>
      <w:r>
        <w:rPr>
          <w:szCs w:val="18"/>
        </w:rPr>
        <w:t xml:space="preserve">Sinds </w:t>
      </w:r>
      <w:r w:rsidR="002F7181">
        <w:rPr>
          <w:szCs w:val="18"/>
        </w:rPr>
        <w:t xml:space="preserve">het verschijnen van </w:t>
      </w:r>
      <w:r w:rsidR="007B4657">
        <w:rPr>
          <w:szCs w:val="18"/>
        </w:rPr>
        <w:t xml:space="preserve">het advies van de commissie Goudswaard </w:t>
      </w:r>
      <w:r w:rsidR="002F7181">
        <w:rPr>
          <w:szCs w:val="18"/>
        </w:rPr>
        <w:t>is</w:t>
      </w:r>
      <w:r w:rsidR="007B4657">
        <w:rPr>
          <w:szCs w:val="18"/>
        </w:rPr>
        <w:t xml:space="preserve"> </w:t>
      </w:r>
      <w:r>
        <w:rPr>
          <w:szCs w:val="18"/>
        </w:rPr>
        <w:t xml:space="preserve">gezocht naar een nieuw kader </w:t>
      </w:r>
      <w:r w:rsidR="00C05E18">
        <w:rPr>
          <w:szCs w:val="18"/>
        </w:rPr>
        <w:t xml:space="preserve">voor een pensioencontract </w:t>
      </w:r>
      <w:r>
        <w:rPr>
          <w:szCs w:val="18"/>
        </w:rPr>
        <w:t xml:space="preserve">met een toekomstbestendige combinatie van pensioenambitie, zekerheid en kosten. Het sinds 1 januari 2015 geldende nieuwe </w:t>
      </w:r>
      <w:r w:rsidR="002F7181">
        <w:rPr>
          <w:szCs w:val="18"/>
        </w:rPr>
        <w:t>financieel toetsingskader</w:t>
      </w:r>
      <w:r w:rsidR="00454FC6">
        <w:rPr>
          <w:szCs w:val="18"/>
        </w:rPr>
        <w:t xml:space="preserve"> (</w:t>
      </w:r>
      <w:proofErr w:type="spellStart"/>
      <w:r w:rsidR="00454FC6">
        <w:rPr>
          <w:szCs w:val="18"/>
        </w:rPr>
        <w:t>ftk</w:t>
      </w:r>
      <w:proofErr w:type="spellEnd"/>
      <w:r w:rsidR="00454FC6">
        <w:rPr>
          <w:szCs w:val="18"/>
        </w:rPr>
        <w:t>)</w:t>
      </w:r>
      <w:r w:rsidR="002F7181">
        <w:rPr>
          <w:szCs w:val="18"/>
        </w:rPr>
        <w:t xml:space="preserve"> </w:t>
      </w:r>
      <w:r>
        <w:rPr>
          <w:szCs w:val="18"/>
        </w:rPr>
        <w:t xml:space="preserve">vormde een eerste stap in die richting. Dit nieuwe toezichtkader </w:t>
      </w:r>
      <w:r w:rsidR="000814C4">
        <w:rPr>
          <w:szCs w:val="18"/>
        </w:rPr>
        <w:t xml:space="preserve">heeft </w:t>
      </w:r>
      <w:r>
        <w:rPr>
          <w:szCs w:val="18"/>
        </w:rPr>
        <w:t xml:space="preserve">tot stabielere pensioenaanspraken en </w:t>
      </w:r>
      <w:r w:rsidR="00AE57E2">
        <w:rPr>
          <w:szCs w:val="18"/>
        </w:rPr>
        <w:t xml:space="preserve">     pensioenu</w:t>
      </w:r>
      <w:r>
        <w:rPr>
          <w:szCs w:val="18"/>
        </w:rPr>
        <w:t>itkeringen</w:t>
      </w:r>
      <w:r w:rsidR="000814C4">
        <w:rPr>
          <w:szCs w:val="18"/>
        </w:rPr>
        <w:t xml:space="preserve"> geleid</w:t>
      </w:r>
      <w:r w:rsidR="001C5DD6">
        <w:rPr>
          <w:szCs w:val="18"/>
        </w:rPr>
        <w:t xml:space="preserve"> en heeft</w:t>
      </w:r>
      <w:r>
        <w:rPr>
          <w:szCs w:val="18"/>
        </w:rPr>
        <w:t xml:space="preserve"> fondsen meer ruimte </w:t>
      </w:r>
      <w:r w:rsidR="001C5DD6">
        <w:rPr>
          <w:szCs w:val="18"/>
        </w:rPr>
        <w:t xml:space="preserve">gegeven </w:t>
      </w:r>
      <w:r>
        <w:rPr>
          <w:szCs w:val="18"/>
        </w:rPr>
        <w:t xml:space="preserve">voor een indexatiegericht beleggingsbeleid. </w:t>
      </w:r>
      <w:r w:rsidR="009B6CC8">
        <w:rPr>
          <w:szCs w:val="18"/>
        </w:rPr>
        <w:t>Bij invoering was</w:t>
      </w:r>
      <w:r>
        <w:rPr>
          <w:szCs w:val="18"/>
        </w:rPr>
        <w:t xml:space="preserve"> al duidelijk dat </w:t>
      </w:r>
      <w:r w:rsidR="009B6CC8">
        <w:rPr>
          <w:szCs w:val="18"/>
        </w:rPr>
        <w:t xml:space="preserve">het nieuwe </w:t>
      </w:r>
      <w:proofErr w:type="spellStart"/>
      <w:r w:rsidR="009B6CC8">
        <w:rPr>
          <w:szCs w:val="18"/>
        </w:rPr>
        <w:t>ftk</w:t>
      </w:r>
      <w:proofErr w:type="spellEnd"/>
      <w:r w:rsidR="009B6CC8">
        <w:rPr>
          <w:szCs w:val="18"/>
        </w:rPr>
        <w:t xml:space="preserve"> </w:t>
      </w:r>
      <w:r>
        <w:rPr>
          <w:szCs w:val="18"/>
        </w:rPr>
        <w:t xml:space="preserve">slechts een tussenstap zou zijn op weg naar een meer fundamentele herziening van het pensioencontract. </w:t>
      </w:r>
      <w:r w:rsidR="007A40CA">
        <w:rPr>
          <w:szCs w:val="18"/>
        </w:rPr>
        <w:t xml:space="preserve">Ook uit de evaluatie van het nieuwe </w:t>
      </w:r>
      <w:proofErr w:type="spellStart"/>
      <w:r w:rsidR="001A5F0A">
        <w:rPr>
          <w:szCs w:val="18"/>
        </w:rPr>
        <w:t>ftk</w:t>
      </w:r>
      <w:proofErr w:type="spellEnd"/>
      <w:r w:rsidR="007C60B8">
        <w:rPr>
          <w:szCs w:val="18"/>
        </w:rPr>
        <w:t>,</w:t>
      </w:r>
      <w:r w:rsidR="001A5F0A">
        <w:rPr>
          <w:szCs w:val="18"/>
        </w:rPr>
        <w:t xml:space="preserve"> </w:t>
      </w:r>
      <w:r w:rsidR="007A40CA">
        <w:rPr>
          <w:szCs w:val="18"/>
        </w:rPr>
        <w:t>die ik vorig jaar naar uw Kamer heb gestuurd</w:t>
      </w:r>
      <w:r w:rsidR="007C60B8">
        <w:rPr>
          <w:szCs w:val="18"/>
        </w:rPr>
        <w:t>,</w:t>
      </w:r>
      <w:r w:rsidR="007A40CA">
        <w:rPr>
          <w:szCs w:val="18"/>
        </w:rPr>
        <w:t xml:space="preserve"> bleek dat verdere verbeteringen mogelijk zijn.</w:t>
      </w:r>
      <w:r w:rsidR="007A40CA">
        <w:rPr>
          <w:rStyle w:val="Voetnootmarkering"/>
          <w:szCs w:val="18"/>
        </w:rPr>
        <w:footnoteReference w:id="7"/>
      </w:r>
      <w:r w:rsidR="007A40CA">
        <w:rPr>
          <w:szCs w:val="18"/>
        </w:rPr>
        <w:t xml:space="preserve"> </w:t>
      </w:r>
      <w:r w:rsidR="00AE57E2">
        <w:rPr>
          <w:szCs w:val="18"/>
        </w:rPr>
        <w:t>In</w:t>
      </w:r>
      <w:r>
        <w:rPr>
          <w:szCs w:val="18"/>
        </w:rPr>
        <w:t xml:space="preserve"> de afgelopen onderhandelingen is </w:t>
      </w:r>
      <w:r w:rsidR="00AE57E2">
        <w:rPr>
          <w:szCs w:val="18"/>
        </w:rPr>
        <w:t xml:space="preserve">eveneens </w:t>
      </w:r>
      <w:r>
        <w:rPr>
          <w:szCs w:val="18"/>
        </w:rPr>
        <w:t xml:space="preserve">gesproken over een nieuw pensioencontract met een andere afweging tussen ambitie, zekerheid en kosten. </w:t>
      </w:r>
      <w:r w:rsidR="009676E1" w:rsidRPr="009676E1">
        <w:rPr>
          <w:szCs w:val="18"/>
        </w:rPr>
        <w:t>In het kader van de nationale pensioendialoog heeft de SER in 2015 in het advies Toekomst Pensioenstelsel een analyse gemaakt van de belangrijkste uitdagingen van het pensioenstelsel en in het licht daarvan vier mogelijke hervormings</w:t>
      </w:r>
      <w:r w:rsidR="00AE57E2">
        <w:rPr>
          <w:szCs w:val="18"/>
        </w:rPr>
        <w:t>-</w:t>
      </w:r>
      <w:r w:rsidR="009676E1" w:rsidRPr="009676E1">
        <w:rPr>
          <w:szCs w:val="18"/>
        </w:rPr>
        <w:t>varianten onderzocht: een uitkeringsovereenkomst met degressieve opbouw;</w:t>
      </w:r>
      <w:r w:rsidR="009676E1">
        <w:rPr>
          <w:szCs w:val="18"/>
        </w:rPr>
        <w:t xml:space="preserve"> een nationale pensioenregeling;</w:t>
      </w:r>
      <w:r w:rsidR="009676E1" w:rsidRPr="009676E1">
        <w:rPr>
          <w:szCs w:val="18"/>
        </w:rPr>
        <w:t xml:space="preserve"> een regeling met persoonlijk pensioenvermogen met respectievelijk vrijwillige en collectieve risicodeling. De SER is daarna verder gegaan met het zoeken naar de juiste balans tussen enerzijds </w:t>
      </w:r>
      <w:r w:rsidR="009676E1">
        <w:rPr>
          <w:szCs w:val="18"/>
        </w:rPr>
        <w:t xml:space="preserve">het </w:t>
      </w:r>
      <w:r w:rsidR="009676E1" w:rsidRPr="009676E1">
        <w:rPr>
          <w:szCs w:val="18"/>
        </w:rPr>
        <w:t xml:space="preserve">collectief </w:t>
      </w:r>
      <w:r w:rsidR="009676E1">
        <w:rPr>
          <w:szCs w:val="18"/>
        </w:rPr>
        <w:t xml:space="preserve">blijven delen van </w:t>
      </w:r>
      <w:r w:rsidR="009676E1" w:rsidRPr="009676E1">
        <w:rPr>
          <w:szCs w:val="18"/>
        </w:rPr>
        <w:t>risico’s en anderzijds meer persoonlijke keuzes, maatwerk en transparantie. Hierbij ging het om de afruil tussen en de combinatie van twee type pensioencontracten uit de SER-adviezen uit 2015.</w:t>
      </w:r>
      <w:r w:rsidR="009676E1">
        <w:rPr>
          <w:szCs w:val="18"/>
        </w:rPr>
        <w:t xml:space="preserve"> </w:t>
      </w:r>
      <w:r>
        <w:rPr>
          <w:szCs w:val="18"/>
        </w:rPr>
        <w:t xml:space="preserve">Voor sociale partners was het vergroten van het indexatieperspectief daarbij een belangrijke doelstelling. </w:t>
      </w:r>
      <w:r w:rsidR="001C5DD6">
        <w:rPr>
          <w:szCs w:val="18"/>
        </w:rPr>
        <w:t>Indien dat gebeurt door de buffereisen te verlagen, is de k</w:t>
      </w:r>
      <w:r>
        <w:rPr>
          <w:szCs w:val="18"/>
        </w:rPr>
        <w:t xml:space="preserve">eerzijde daarvan </w:t>
      </w:r>
      <w:r w:rsidR="00AE57E2">
        <w:rPr>
          <w:szCs w:val="18"/>
        </w:rPr>
        <w:t>evenwel</w:t>
      </w:r>
      <w:r>
        <w:rPr>
          <w:szCs w:val="18"/>
        </w:rPr>
        <w:t xml:space="preserve"> dat een uitkering minder zeker wordt</w:t>
      </w:r>
      <w:r w:rsidR="007C60B8">
        <w:rPr>
          <w:szCs w:val="18"/>
        </w:rPr>
        <w:t>,</w:t>
      </w:r>
      <w:r>
        <w:rPr>
          <w:szCs w:val="18"/>
        </w:rPr>
        <w:t xml:space="preserve"> </w:t>
      </w:r>
      <w:r w:rsidR="001A5F0A">
        <w:rPr>
          <w:szCs w:val="18"/>
        </w:rPr>
        <w:t>met als gevolg dat pensioenkortingen vaker zullen voorkomen.</w:t>
      </w:r>
      <w:r>
        <w:rPr>
          <w:szCs w:val="18"/>
        </w:rPr>
        <w:t xml:space="preserve"> </w:t>
      </w:r>
    </w:p>
    <w:p w14:paraId="071C34AC" w14:textId="77777777" w:rsidR="0095496E" w:rsidRDefault="0095496E" w:rsidP="0095496E">
      <w:pPr>
        <w:rPr>
          <w:szCs w:val="18"/>
        </w:rPr>
      </w:pPr>
    </w:p>
    <w:p w14:paraId="601D64B4" w14:textId="633E0C69" w:rsidR="004E2649" w:rsidRPr="00214A49" w:rsidRDefault="004E2649" w:rsidP="0095496E">
      <w:pPr>
        <w:rPr>
          <w:i/>
          <w:szCs w:val="18"/>
        </w:rPr>
      </w:pPr>
      <w:r w:rsidRPr="00214A49">
        <w:rPr>
          <w:i/>
          <w:szCs w:val="18"/>
        </w:rPr>
        <w:t xml:space="preserve">Een </w:t>
      </w:r>
      <w:r w:rsidR="00083FBF">
        <w:rPr>
          <w:i/>
          <w:szCs w:val="18"/>
        </w:rPr>
        <w:t>ander</w:t>
      </w:r>
      <w:r w:rsidR="00083FBF" w:rsidRPr="00214A49">
        <w:rPr>
          <w:i/>
          <w:szCs w:val="18"/>
        </w:rPr>
        <w:t xml:space="preserve"> </w:t>
      </w:r>
      <w:r w:rsidRPr="00214A49">
        <w:rPr>
          <w:i/>
          <w:szCs w:val="18"/>
        </w:rPr>
        <w:t xml:space="preserve">pensioencontract is nodig, </w:t>
      </w:r>
      <w:r w:rsidRPr="00454FC6">
        <w:rPr>
          <w:i/>
          <w:szCs w:val="18"/>
        </w:rPr>
        <w:t xml:space="preserve">maar </w:t>
      </w:r>
      <w:r w:rsidR="00C03D9E" w:rsidRPr="00454FC6">
        <w:rPr>
          <w:i/>
          <w:szCs w:val="18"/>
        </w:rPr>
        <w:t>geen wondermiddel</w:t>
      </w:r>
    </w:p>
    <w:p w14:paraId="62AD2C66" w14:textId="752272A8" w:rsidR="00110DED" w:rsidRPr="001A3638" w:rsidRDefault="002F7181" w:rsidP="00F23AA8">
      <w:pPr>
        <w:rPr>
          <w:szCs w:val="18"/>
        </w:rPr>
      </w:pPr>
      <w:r>
        <w:rPr>
          <w:szCs w:val="18"/>
        </w:rPr>
        <w:t xml:space="preserve">Bij de zoektocht naar een </w:t>
      </w:r>
      <w:r w:rsidR="00083FBF">
        <w:rPr>
          <w:szCs w:val="18"/>
        </w:rPr>
        <w:t xml:space="preserve">ander </w:t>
      </w:r>
      <w:r>
        <w:rPr>
          <w:szCs w:val="18"/>
        </w:rPr>
        <w:t xml:space="preserve">pensioencontract </w:t>
      </w:r>
      <w:r w:rsidR="0095496E">
        <w:rPr>
          <w:szCs w:val="18"/>
        </w:rPr>
        <w:t xml:space="preserve">is het van belang om te onderstrepen dat de huidige financiële problemen </w:t>
      </w:r>
      <w:r>
        <w:rPr>
          <w:szCs w:val="18"/>
        </w:rPr>
        <w:t xml:space="preserve">van pensioenfondsen </w:t>
      </w:r>
      <w:r w:rsidR="0095496E">
        <w:rPr>
          <w:szCs w:val="18"/>
        </w:rPr>
        <w:t xml:space="preserve">niet </w:t>
      </w:r>
      <w:r>
        <w:rPr>
          <w:szCs w:val="18"/>
        </w:rPr>
        <w:t xml:space="preserve">zijn op te lossen </w:t>
      </w:r>
      <w:r w:rsidR="009B6CC8">
        <w:rPr>
          <w:szCs w:val="18"/>
        </w:rPr>
        <w:t>met een ander type contract</w:t>
      </w:r>
      <w:r w:rsidR="0095496E">
        <w:rPr>
          <w:szCs w:val="18"/>
        </w:rPr>
        <w:t xml:space="preserve">. Die problemen zijn een gevolg van de ontwikkelingen op financiële markten in de afgelopen jaren, met name de lage rentestanden, die ongunstig zijn voor ieder </w:t>
      </w:r>
      <w:proofErr w:type="spellStart"/>
      <w:r w:rsidR="00824144">
        <w:rPr>
          <w:szCs w:val="18"/>
        </w:rPr>
        <w:t>kapitaalgedekt</w:t>
      </w:r>
      <w:proofErr w:type="spellEnd"/>
      <w:r w:rsidR="0095496E">
        <w:rPr>
          <w:szCs w:val="18"/>
        </w:rPr>
        <w:t xml:space="preserve"> stelsel. De lage rente is een economische werkelijkheid waar alle actoren</w:t>
      </w:r>
      <w:r w:rsidR="007C60B8">
        <w:rPr>
          <w:szCs w:val="18"/>
        </w:rPr>
        <w:t>,</w:t>
      </w:r>
      <w:r w:rsidR="0095496E">
        <w:rPr>
          <w:szCs w:val="18"/>
        </w:rPr>
        <w:t xml:space="preserve"> die opereren op financiële markten</w:t>
      </w:r>
      <w:r w:rsidR="007C60B8">
        <w:rPr>
          <w:szCs w:val="18"/>
        </w:rPr>
        <w:t>,</w:t>
      </w:r>
      <w:r w:rsidR="0095496E">
        <w:rPr>
          <w:szCs w:val="18"/>
        </w:rPr>
        <w:t xml:space="preserve"> mee te maken hebben. Voor partijen die lenen pakt dat gunstig uit</w:t>
      </w:r>
      <w:r w:rsidR="006B7275">
        <w:rPr>
          <w:szCs w:val="18"/>
        </w:rPr>
        <w:t>, v</w:t>
      </w:r>
      <w:r w:rsidR="0095496E">
        <w:rPr>
          <w:szCs w:val="18"/>
        </w:rPr>
        <w:t xml:space="preserve">oor partijen die sparen ongunstig. Om toch rendement te genereren kan het nemen van meer beleggingsrisico een uitweg zijn. Dat levert in verwachting weliswaar meer rendement op, maar of dat extra risico ook </w:t>
      </w:r>
      <w:r w:rsidR="007C60B8">
        <w:rPr>
          <w:szCs w:val="18"/>
        </w:rPr>
        <w:t xml:space="preserve">wordt </w:t>
      </w:r>
      <w:r w:rsidR="0095496E">
        <w:rPr>
          <w:szCs w:val="18"/>
        </w:rPr>
        <w:t xml:space="preserve">beloond, moet worden afgewacht. Meer risico heeft immers ook een keerzijde, zoals bijvoorbeeld </w:t>
      </w:r>
      <w:r w:rsidR="00E770B9">
        <w:rPr>
          <w:szCs w:val="18"/>
        </w:rPr>
        <w:t>eind 2018</w:t>
      </w:r>
      <w:r w:rsidR="0095496E">
        <w:rPr>
          <w:szCs w:val="18"/>
        </w:rPr>
        <w:t xml:space="preserve"> op de beurzen weer is gebleken. </w:t>
      </w:r>
      <w:r w:rsidR="00F23AA8" w:rsidRPr="001A3638">
        <w:rPr>
          <w:szCs w:val="18"/>
        </w:rPr>
        <w:t xml:space="preserve">Het laatste kwartaal van 2018 zijn de dekkingsgraden van de meeste pensioenfondsen fors gedaald als gevolg van </w:t>
      </w:r>
      <w:r w:rsidR="008A42D1" w:rsidRPr="001A3638">
        <w:rPr>
          <w:szCs w:val="18"/>
        </w:rPr>
        <w:t>dalende aandelenkoersen en een</w:t>
      </w:r>
      <w:r w:rsidR="00F23AA8" w:rsidRPr="001A3638">
        <w:rPr>
          <w:szCs w:val="18"/>
        </w:rPr>
        <w:t xml:space="preserve"> dalende rente. Het gevolg is dat een groot aantal fondsen nog steeds het risico loopt een pensioenkorting door te moeten voeren omdat de beleidsdekkingsgraad van het fonds vijf jaar aaneengesloten lager is dan het minimaal vereist eigen vermogen</w:t>
      </w:r>
      <w:r w:rsidR="00753FFB">
        <w:rPr>
          <w:szCs w:val="18"/>
        </w:rPr>
        <w:t xml:space="preserve"> (</w:t>
      </w:r>
      <w:proofErr w:type="spellStart"/>
      <w:r w:rsidR="00753FFB">
        <w:rPr>
          <w:szCs w:val="18"/>
        </w:rPr>
        <w:t>mvev</w:t>
      </w:r>
      <w:proofErr w:type="spellEnd"/>
      <w:r w:rsidR="00753FFB">
        <w:rPr>
          <w:szCs w:val="18"/>
        </w:rPr>
        <w:t>)</w:t>
      </w:r>
      <w:r w:rsidR="00F23AA8" w:rsidRPr="001A3638">
        <w:rPr>
          <w:szCs w:val="18"/>
        </w:rPr>
        <w:t>.</w:t>
      </w:r>
      <w:r w:rsidR="00203E4C" w:rsidRPr="001A3638">
        <w:rPr>
          <w:rStyle w:val="Voetnootmarkering"/>
          <w:szCs w:val="18"/>
        </w:rPr>
        <w:footnoteReference w:id="8"/>
      </w:r>
      <w:r w:rsidR="00F23AA8" w:rsidRPr="001A3638">
        <w:rPr>
          <w:szCs w:val="18"/>
        </w:rPr>
        <w:t xml:space="preserve"> Voor </w:t>
      </w:r>
      <w:r w:rsidR="00110DED" w:rsidRPr="001A3638">
        <w:rPr>
          <w:szCs w:val="18"/>
        </w:rPr>
        <w:t>sommige</w:t>
      </w:r>
      <w:r w:rsidR="00F23AA8" w:rsidRPr="001A3638">
        <w:rPr>
          <w:szCs w:val="18"/>
        </w:rPr>
        <w:t xml:space="preserve"> fondsen kan dit volgend jaar al aan de orde zijn. De zogenoemde </w:t>
      </w:r>
      <w:proofErr w:type="spellStart"/>
      <w:r w:rsidR="00F23AA8" w:rsidRPr="001A3638">
        <w:rPr>
          <w:szCs w:val="18"/>
        </w:rPr>
        <w:t>mvev</w:t>
      </w:r>
      <w:proofErr w:type="spellEnd"/>
      <w:r w:rsidR="00F23AA8" w:rsidRPr="001A3638">
        <w:rPr>
          <w:szCs w:val="18"/>
        </w:rPr>
        <w:t xml:space="preserve">-korting kan ook impliceren dat fondsen een korting moeten doorvoeren als zij een dekkingsgraad hebben die boven de 100% ligt. </w:t>
      </w:r>
      <w:r w:rsidR="00110DED" w:rsidRPr="001A3638">
        <w:rPr>
          <w:szCs w:val="18"/>
        </w:rPr>
        <w:t xml:space="preserve">Dit past binnen het </w:t>
      </w:r>
      <w:r w:rsidR="00110DED" w:rsidRPr="001A3638">
        <w:rPr>
          <w:szCs w:val="18"/>
        </w:rPr>
        <w:lastRenderedPageBreak/>
        <w:t>samenhangende geheel aan spelregels voor het nu geldende pensioencontract van sociale partners, waarbij wordt gestuurd op nominale zekerheid</w:t>
      </w:r>
    </w:p>
    <w:p w14:paraId="288D2B2F" w14:textId="77777777" w:rsidR="00110DED" w:rsidRPr="001A3638" w:rsidRDefault="00110DED" w:rsidP="00F23AA8">
      <w:pPr>
        <w:rPr>
          <w:szCs w:val="18"/>
        </w:rPr>
      </w:pPr>
    </w:p>
    <w:p w14:paraId="0767B5BF" w14:textId="0C98B60F" w:rsidR="0095496E" w:rsidRDefault="00F23AA8" w:rsidP="0095496E">
      <w:pPr>
        <w:rPr>
          <w:szCs w:val="18"/>
        </w:rPr>
      </w:pPr>
      <w:r w:rsidRPr="001A3638">
        <w:rPr>
          <w:szCs w:val="18"/>
        </w:rPr>
        <w:t>Zoals gesteld zal de financiële positie van pensioenfondsen niet veranderen door over te stappen op een ander contract. Wel kan e</w:t>
      </w:r>
      <w:r w:rsidR="00454FC6" w:rsidRPr="001A3638">
        <w:rPr>
          <w:szCs w:val="18"/>
        </w:rPr>
        <w:t>en nieuw contract meer duidelijkheid creëren, waarmee de kloof tussen verwachtingen en uitkomsten kan worden gedicht.</w:t>
      </w:r>
      <w:r w:rsidRPr="001A3638">
        <w:rPr>
          <w:szCs w:val="18"/>
        </w:rPr>
        <w:t xml:space="preserve"> Eveneens </w:t>
      </w:r>
      <w:r w:rsidR="005561B1" w:rsidRPr="001A3638">
        <w:rPr>
          <w:szCs w:val="18"/>
        </w:rPr>
        <w:t xml:space="preserve">kunnen er bij </w:t>
      </w:r>
      <w:r w:rsidR="00203E4C" w:rsidRPr="001A3638">
        <w:rPr>
          <w:szCs w:val="18"/>
        </w:rPr>
        <w:t>een nieuw</w:t>
      </w:r>
      <w:r w:rsidR="005561B1" w:rsidRPr="001A3638">
        <w:rPr>
          <w:szCs w:val="18"/>
        </w:rPr>
        <w:t xml:space="preserve"> contract andere afspraken worden gemaakt over hoe wordt omgegaan met mee- en tegenvallers. </w:t>
      </w:r>
      <w:r w:rsidR="00203E4C" w:rsidRPr="001A3638">
        <w:rPr>
          <w:szCs w:val="18"/>
        </w:rPr>
        <w:t>Alleen indien er duidelijke afspraken zijn over een overgang naar een ander stelsel met andere verdeelregels, vind ik de vraag valide om in het licht van de overgang en vooruitlopend daarop de h</w:t>
      </w:r>
      <w:r w:rsidR="00110DED" w:rsidRPr="001A3638">
        <w:rPr>
          <w:szCs w:val="18"/>
        </w:rPr>
        <w:t>uidige kortingsregels te bezien. Immers, zolang sociale partners niet hebben gekozen voor een nieuw pensioencontract, staat mij niets anders te doen dan de regels die gelden voor het huidige contract zo goed mogelijk te handhaven.</w:t>
      </w:r>
    </w:p>
    <w:p w14:paraId="73D256AC" w14:textId="77777777" w:rsidR="00852804" w:rsidRDefault="00852804" w:rsidP="0095496E">
      <w:pPr>
        <w:rPr>
          <w:b/>
          <w:szCs w:val="18"/>
        </w:rPr>
      </w:pPr>
    </w:p>
    <w:p w14:paraId="0922A32C" w14:textId="596ADDF8" w:rsidR="0095496E" w:rsidRDefault="00A138B3" w:rsidP="0095496E">
      <w:pPr>
        <w:rPr>
          <w:b/>
          <w:szCs w:val="18"/>
        </w:rPr>
      </w:pPr>
      <w:r>
        <w:rPr>
          <w:b/>
          <w:szCs w:val="18"/>
        </w:rPr>
        <w:t>Aan de slag</w:t>
      </w:r>
    </w:p>
    <w:p w14:paraId="2C4BDFD9" w14:textId="13B1D03D" w:rsidR="00DE1DEB" w:rsidRPr="008F221C" w:rsidRDefault="0095496E" w:rsidP="00DE1DEB">
      <w:pPr>
        <w:rPr>
          <w:szCs w:val="18"/>
        </w:rPr>
      </w:pPr>
      <w:r>
        <w:rPr>
          <w:szCs w:val="18"/>
        </w:rPr>
        <w:t xml:space="preserve">Het kabinet </w:t>
      </w:r>
      <w:r w:rsidR="002F7181">
        <w:rPr>
          <w:szCs w:val="18"/>
        </w:rPr>
        <w:t xml:space="preserve">gaat de komende maanden aan de slag met een aantal </w:t>
      </w:r>
      <w:r>
        <w:rPr>
          <w:szCs w:val="18"/>
        </w:rPr>
        <w:t xml:space="preserve">stappen </w:t>
      </w:r>
      <w:r w:rsidR="00753FFB">
        <w:rPr>
          <w:szCs w:val="18"/>
        </w:rPr>
        <w:t>r</w:t>
      </w:r>
      <w:r>
        <w:rPr>
          <w:szCs w:val="18"/>
        </w:rPr>
        <w:t xml:space="preserve">ichting een robuuster en persoonlijker pensioenstelsel. </w:t>
      </w:r>
      <w:r w:rsidR="00A50E3A">
        <w:rPr>
          <w:szCs w:val="18"/>
        </w:rPr>
        <w:t xml:space="preserve">Hierbij is gebruik gemaakt van eerdere rapporten van de SER en van hetgeen is opgetekend uit de gesprekken met sociale partners </w:t>
      </w:r>
      <w:r w:rsidR="00753FFB">
        <w:rPr>
          <w:szCs w:val="18"/>
        </w:rPr>
        <w:t>het</w:t>
      </w:r>
      <w:r w:rsidR="00A50E3A">
        <w:rPr>
          <w:szCs w:val="18"/>
        </w:rPr>
        <w:t xml:space="preserve"> afgelopen </w:t>
      </w:r>
      <w:r w:rsidR="00753FFB">
        <w:rPr>
          <w:szCs w:val="18"/>
        </w:rPr>
        <w:t>najaar</w:t>
      </w:r>
      <w:r w:rsidR="00A50E3A">
        <w:rPr>
          <w:szCs w:val="18"/>
        </w:rPr>
        <w:t xml:space="preserve">. </w:t>
      </w:r>
      <w:r w:rsidR="00A50E3A">
        <w:rPr>
          <w:szCs w:val="18"/>
        </w:rPr>
        <w:br/>
      </w:r>
      <w:r>
        <w:rPr>
          <w:szCs w:val="18"/>
        </w:rPr>
        <w:t xml:space="preserve">Zoals ook in het </w:t>
      </w:r>
      <w:r w:rsidR="00BD30B4">
        <w:rPr>
          <w:szCs w:val="18"/>
        </w:rPr>
        <w:t xml:space="preserve">Regeerakkoord </w:t>
      </w:r>
      <w:r>
        <w:rPr>
          <w:szCs w:val="18"/>
        </w:rPr>
        <w:t>is afgesproken,</w:t>
      </w:r>
      <w:r w:rsidR="00A50E3A">
        <w:rPr>
          <w:szCs w:val="18"/>
        </w:rPr>
        <w:t xml:space="preserve"> vindt het kabinet het essentieel dat bij de vernieuwing van het pensioenstelsel</w:t>
      </w:r>
      <w:r>
        <w:rPr>
          <w:szCs w:val="18"/>
        </w:rPr>
        <w:t xml:space="preserve"> de sterke elementen overeind</w:t>
      </w:r>
      <w:r w:rsidR="00A50E3A">
        <w:rPr>
          <w:szCs w:val="18"/>
        </w:rPr>
        <w:t xml:space="preserve"> blijven</w:t>
      </w:r>
      <w:r>
        <w:rPr>
          <w:szCs w:val="18"/>
        </w:rPr>
        <w:t xml:space="preserve">: de </w:t>
      </w:r>
      <w:r w:rsidR="00D62AF4">
        <w:rPr>
          <w:szCs w:val="18"/>
        </w:rPr>
        <w:t>(hoge</w:t>
      </w:r>
      <w:r>
        <w:rPr>
          <w:szCs w:val="18"/>
        </w:rPr>
        <w:t xml:space="preserve"> mate van</w:t>
      </w:r>
      <w:r w:rsidR="00D62AF4">
        <w:rPr>
          <w:szCs w:val="18"/>
        </w:rPr>
        <w:t>)</w:t>
      </w:r>
      <w:r>
        <w:rPr>
          <w:szCs w:val="18"/>
        </w:rPr>
        <w:t xml:space="preserve"> verplichte pensioenopbouw, collectieve uitvoering, collectieve risicodeling, fiscale ondersteuning en voldoende ruimte voor nabestaanden- en arbeidsongeschiktheids</w:t>
      </w:r>
      <w:r w:rsidR="002F7181">
        <w:rPr>
          <w:szCs w:val="18"/>
        </w:rPr>
        <w:softHyphen/>
      </w:r>
      <w:r w:rsidR="002F7181">
        <w:rPr>
          <w:szCs w:val="18"/>
        </w:rPr>
        <w:softHyphen/>
      </w:r>
      <w:r>
        <w:rPr>
          <w:szCs w:val="18"/>
        </w:rPr>
        <w:t>pensioen.</w:t>
      </w:r>
      <w:r w:rsidR="00A50E3A" w:rsidRPr="00A50E3A">
        <w:rPr>
          <w:szCs w:val="18"/>
        </w:rPr>
        <w:t xml:space="preserve"> </w:t>
      </w:r>
      <w:r w:rsidR="00A50E3A">
        <w:rPr>
          <w:szCs w:val="18"/>
        </w:rPr>
        <w:t>Ook heeft h</w:t>
      </w:r>
      <w:r w:rsidR="00A50E3A" w:rsidRPr="00DE1DEB">
        <w:rPr>
          <w:szCs w:val="18"/>
        </w:rPr>
        <w:t>et kabinet bij de hervorming expliciet aandacht voor transparantie en beheersing en waar mogelijk de verlaging van de uitvoeringskosten.</w:t>
      </w:r>
      <w:r>
        <w:rPr>
          <w:szCs w:val="18"/>
        </w:rPr>
        <w:t xml:space="preserve"> Hieronder wordt per onderwerp </w:t>
      </w:r>
      <w:r w:rsidR="00A138B3">
        <w:rPr>
          <w:szCs w:val="18"/>
        </w:rPr>
        <w:t>uiteengezet</w:t>
      </w:r>
      <w:r>
        <w:rPr>
          <w:szCs w:val="18"/>
        </w:rPr>
        <w:t xml:space="preserve"> wat het kabinet gaat doen. </w:t>
      </w:r>
    </w:p>
    <w:p w14:paraId="2CF935F1" w14:textId="77777777" w:rsidR="00B2287D" w:rsidRDefault="00B2287D" w:rsidP="00B2287D">
      <w:pPr>
        <w:rPr>
          <w:i/>
          <w:szCs w:val="18"/>
        </w:rPr>
      </w:pPr>
    </w:p>
    <w:p w14:paraId="7C29517E" w14:textId="48BC0F0B" w:rsidR="001F6F0D" w:rsidRDefault="00A01E59" w:rsidP="00751377">
      <w:pPr>
        <w:rPr>
          <w:szCs w:val="18"/>
        </w:rPr>
      </w:pPr>
      <w:r>
        <w:rPr>
          <w:i/>
          <w:szCs w:val="18"/>
        </w:rPr>
        <w:t xml:space="preserve">1. </w:t>
      </w:r>
      <w:r w:rsidR="00EB7FD4">
        <w:rPr>
          <w:i/>
          <w:szCs w:val="18"/>
        </w:rPr>
        <w:t>U</w:t>
      </w:r>
      <w:r w:rsidR="00751377">
        <w:rPr>
          <w:i/>
          <w:szCs w:val="18"/>
        </w:rPr>
        <w:t xml:space="preserve">itwerking </w:t>
      </w:r>
      <w:r w:rsidR="00EB7FD4">
        <w:rPr>
          <w:i/>
          <w:szCs w:val="18"/>
        </w:rPr>
        <w:t xml:space="preserve">wetgeving voor de </w:t>
      </w:r>
      <w:r w:rsidR="00751377">
        <w:rPr>
          <w:i/>
          <w:szCs w:val="18"/>
        </w:rPr>
        <w:t xml:space="preserve">afschaffing </w:t>
      </w:r>
      <w:r w:rsidR="00EB7FD4">
        <w:rPr>
          <w:i/>
          <w:szCs w:val="18"/>
        </w:rPr>
        <w:t xml:space="preserve">van de </w:t>
      </w:r>
      <w:r w:rsidR="00751377">
        <w:rPr>
          <w:i/>
          <w:szCs w:val="18"/>
        </w:rPr>
        <w:t>doorsneesystematiek</w:t>
      </w:r>
      <w:r w:rsidR="00751377">
        <w:rPr>
          <w:b/>
          <w:szCs w:val="18"/>
        </w:rPr>
        <w:br/>
      </w:r>
      <w:r w:rsidR="00751377">
        <w:rPr>
          <w:szCs w:val="18"/>
        </w:rPr>
        <w:t xml:space="preserve">De overgang op een nieuwe, neutralere systematiek van pensioenopbouw is een belangrijke voorwaarde voor een robuuster pensioenstelsel dat kan meebewegen als de omgeving verandert. </w:t>
      </w:r>
      <w:r w:rsidR="0032292E">
        <w:rPr>
          <w:szCs w:val="18"/>
        </w:rPr>
        <w:t xml:space="preserve">Dit geldt voor de veranderende arbeidsmarkt, maar ook de veranderende samenleving, waarin meer individuele keuzemogelijkheden en maatwerk wenselijk zijn. Daarnaast kan een </w:t>
      </w:r>
      <w:r w:rsidR="002361D3" w:rsidRPr="002361D3">
        <w:rPr>
          <w:szCs w:val="18"/>
        </w:rPr>
        <w:t>directe</w:t>
      </w:r>
      <w:r w:rsidR="0032292E">
        <w:rPr>
          <w:szCs w:val="18"/>
        </w:rPr>
        <w:t>re</w:t>
      </w:r>
      <w:r w:rsidR="002361D3" w:rsidRPr="002361D3">
        <w:rPr>
          <w:szCs w:val="18"/>
        </w:rPr>
        <w:t xml:space="preserve"> relatie tussen premie en opbouw </w:t>
      </w:r>
      <w:r w:rsidR="00D62AF4">
        <w:rPr>
          <w:szCs w:val="18"/>
        </w:rPr>
        <w:t xml:space="preserve">het </w:t>
      </w:r>
      <w:r w:rsidR="002361D3" w:rsidRPr="002361D3">
        <w:rPr>
          <w:szCs w:val="18"/>
        </w:rPr>
        <w:t xml:space="preserve">voor zelfstandigen aantrekkelijker </w:t>
      </w:r>
      <w:r w:rsidR="0032292E">
        <w:rPr>
          <w:szCs w:val="18"/>
        </w:rPr>
        <w:t xml:space="preserve">maken </w:t>
      </w:r>
      <w:r w:rsidR="002361D3" w:rsidRPr="002361D3">
        <w:rPr>
          <w:szCs w:val="18"/>
        </w:rPr>
        <w:t>om mee te doen.</w:t>
      </w:r>
      <w:r w:rsidR="008F221C" w:rsidRPr="008F221C">
        <w:t xml:space="preserve"> </w:t>
      </w:r>
      <w:r w:rsidR="008F221C" w:rsidRPr="00EB7FD4">
        <w:rPr>
          <w:szCs w:val="18"/>
        </w:rPr>
        <w:t xml:space="preserve">Het kabinet gaat daarom de komende periode wetgeving voorbereiden </w:t>
      </w:r>
      <w:r w:rsidR="004E2649" w:rsidRPr="00EB7FD4">
        <w:rPr>
          <w:szCs w:val="18"/>
        </w:rPr>
        <w:t xml:space="preserve">voor </w:t>
      </w:r>
      <w:r w:rsidR="008F221C" w:rsidRPr="00EB7FD4">
        <w:rPr>
          <w:szCs w:val="18"/>
        </w:rPr>
        <w:t>de afschaffing van de doorsneesystematiek.</w:t>
      </w:r>
      <w:r w:rsidR="00751377">
        <w:rPr>
          <w:szCs w:val="18"/>
        </w:rPr>
        <w:br/>
      </w:r>
    </w:p>
    <w:p w14:paraId="14FCA14A" w14:textId="50698BE9" w:rsidR="00BB28B6" w:rsidRDefault="00751377" w:rsidP="00751377">
      <w:pPr>
        <w:rPr>
          <w:szCs w:val="18"/>
        </w:rPr>
      </w:pPr>
      <w:r>
        <w:rPr>
          <w:szCs w:val="18"/>
        </w:rPr>
        <w:t>Het kabinet is zich er terdege van bewust dat de afschaffing van de doorsneesystematiek</w:t>
      </w:r>
      <w:r w:rsidR="007C60B8">
        <w:rPr>
          <w:szCs w:val="18"/>
        </w:rPr>
        <w:t>,</w:t>
      </w:r>
      <w:r>
        <w:rPr>
          <w:szCs w:val="18"/>
        </w:rPr>
        <w:t xml:space="preserve"> </w:t>
      </w:r>
      <w:r w:rsidR="007246A5">
        <w:rPr>
          <w:szCs w:val="18"/>
        </w:rPr>
        <w:t>waarbij wordt overgestapt op een systeem met degressieve opbouw</w:t>
      </w:r>
      <w:r w:rsidR="007C60B8">
        <w:rPr>
          <w:szCs w:val="18"/>
        </w:rPr>
        <w:t>,</w:t>
      </w:r>
      <w:r w:rsidR="007246A5">
        <w:rPr>
          <w:szCs w:val="18"/>
        </w:rPr>
        <w:t xml:space="preserve"> </w:t>
      </w:r>
      <w:r>
        <w:rPr>
          <w:szCs w:val="18"/>
        </w:rPr>
        <w:t xml:space="preserve">gepaard </w:t>
      </w:r>
      <w:r w:rsidR="004F0871">
        <w:rPr>
          <w:szCs w:val="18"/>
        </w:rPr>
        <w:t xml:space="preserve">kan gaan </w:t>
      </w:r>
      <w:r>
        <w:rPr>
          <w:szCs w:val="18"/>
        </w:rPr>
        <w:t xml:space="preserve">met substantiële overgangseffecten voor werkgevers en werknemers, die bovendien kunnen verschillen per leeftijdscohort, per bedrijf en per </w:t>
      </w:r>
      <w:r w:rsidR="00D62AF4">
        <w:rPr>
          <w:szCs w:val="18"/>
        </w:rPr>
        <w:t xml:space="preserve">type </w:t>
      </w:r>
      <w:r>
        <w:rPr>
          <w:szCs w:val="18"/>
        </w:rPr>
        <w:t>pensioenregeling. Er zijn wettelijke maatregelen nodig om de overgang op een andere manier van pensioenopbouw evenwichtig</w:t>
      </w:r>
      <w:r w:rsidR="007C7CB3">
        <w:rPr>
          <w:szCs w:val="18"/>
        </w:rPr>
        <w:t xml:space="preserve"> te</w:t>
      </w:r>
      <w:r>
        <w:rPr>
          <w:szCs w:val="18"/>
        </w:rPr>
        <w:t xml:space="preserve"> laten verlopen. Het kabinet zal een transitiekader maken</w:t>
      </w:r>
      <w:r w:rsidR="00F20EE6">
        <w:rPr>
          <w:szCs w:val="18"/>
        </w:rPr>
        <w:t xml:space="preserve"> dat ook zal worden </w:t>
      </w:r>
      <w:r w:rsidR="007C60B8">
        <w:rPr>
          <w:szCs w:val="18"/>
        </w:rPr>
        <w:t xml:space="preserve">geborgd </w:t>
      </w:r>
      <w:r w:rsidR="00F20EE6">
        <w:rPr>
          <w:szCs w:val="18"/>
        </w:rPr>
        <w:t>in wetgeving</w:t>
      </w:r>
      <w:r>
        <w:rPr>
          <w:szCs w:val="18"/>
        </w:rPr>
        <w:t xml:space="preserve">, met daarin onder meer de voorwaarden voor een transitieplan dat werkgevers in overleg met werknemers verplicht moeten opstellen. Daarmee kan per pensioenregeling inzichtelijk worden gemaakt wat de effecten van de transitie zijn. De pensioenuitvoerder speelt hierbij een belangrijke rol. Vervolgens </w:t>
      </w:r>
      <w:r w:rsidR="009B3F5C">
        <w:rPr>
          <w:szCs w:val="18"/>
        </w:rPr>
        <w:t xml:space="preserve">treden </w:t>
      </w:r>
      <w:r>
        <w:rPr>
          <w:szCs w:val="18"/>
        </w:rPr>
        <w:t>werkgevers en werknemers</w:t>
      </w:r>
      <w:r w:rsidR="009676E1">
        <w:rPr>
          <w:szCs w:val="18"/>
        </w:rPr>
        <w:t xml:space="preserve"> decentraal</w:t>
      </w:r>
      <w:r>
        <w:rPr>
          <w:szCs w:val="18"/>
        </w:rPr>
        <w:t xml:space="preserve"> in overleg over de vraag hoe</w:t>
      </w:r>
      <w:r w:rsidR="008F221C">
        <w:rPr>
          <w:szCs w:val="18"/>
        </w:rPr>
        <w:t xml:space="preserve"> en in welke mate</w:t>
      </w:r>
      <w:r>
        <w:rPr>
          <w:szCs w:val="18"/>
        </w:rPr>
        <w:t xml:space="preserve"> deze effecten </w:t>
      </w:r>
      <w:r w:rsidR="007C60B8">
        <w:rPr>
          <w:szCs w:val="18"/>
        </w:rPr>
        <w:t xml:space="preserve">gaan worden </w:t>
      </w:r>
      <w:r>
        <w:rPr>
          <w:szCs w:val="18"/>
        </w:rPr>
        <w:t xml:space="preserve">gecompenseerd. </w:t>
      </w:r>
      <w:r w:rsidR="009B3F5C">
        <w:rPr>
          <w:szCs w:val="18"/>
        </w:rPr>
        <w:t>Uitgangspunt voor het kabinet is dat hierbij</w:t>
      </w:r>
      <w:r>
        <w:rPr>
          <w:szCs w:val="18"/>
        </w:rPr>
        <w:t xml:space="preserve"> geen onevenredige </w:t>
      </w:r>
      <w:r w:rsidR="006E6E47">
        <w:rPr>
          <w:szCs w:val="18"/>
        </w:rPr>
        <w:t xml:space="preserve">negatieve </w:t>
      </w:r>
      <w:r>
        <w:rPr>
          <w:szCs w:val="18"/>
        </w:rPr>
        <w:t xml:space="preserve">effecten mogen optreden. In de afgelopen jaren hebben onder meer de SER en het </w:t>
      </w:r>
      <w:r w:rsidR="008F221C">
        <w:rPr>
          <w:szCs w:val="18"/>
        </w:rPr>
        <w:t xml:space="preserve">Centraal Planbureau </w:t>
      </w:r>
      <w:r>
        <w:rPr>
          <w:szCs w:val="18"/>
        </w:rPr>
        <w:t xml:space="preserve">hier al </w:t>
      </w:r>
      <w:r>
        <w:rPr>
          <w:szCs w:val="18"/>
        </w:rPr>
        <w:lastRenderedPageBreak/>
        <w:t xml:space="preserve">verschillende studies aan gewijd. Er zijn verschillende bronnen beschikbaar voor compensatie van de afschaffing van de </w:t>
      </w:r>
      <w:r w:rsidRPr="00454FC6">
        <w:rPr>
          <w:szCs w:val="18"/>
        </w:rPr>
        <w:t>doorsneesystematiek</w:t>
      </w:r>
      <w:r w:rsidR="00C552F3" w:rsidRPr="00454FC6">
        <w:rPr>
          <w:szCs w:val="18"/>
        </w:rPr>
        <w:t xml:space="preserve">, zoals het tijdelijk inleggen van extra premie, het inzetten van buffers of de overstap op een </w:t>
      </w:r>
      <w:r w:rsidR="00347957">
        <w:rPr>
          <w:szCs w:val="18"/>
        </w:rPr>
        <w:t>premieregeling</w:t>
      </w:r>
      <w:r w:rsidR="00C552F3" w:rsidRPr="00454FC6">
        <w:rPr>
          <w:szCs w:val="18"/>
        </w:rPr>
        <w:t xml:space="preserve"> </w:t>
      </w:r>
      <w:r w:rsidR="00347957">
        <w:rPr>
          <w:szCs w:val="18"/>
        </w:rPr>
        <w:t xml:space="preserve">zonder buffereisen </w:t>
      </w:r>
      <w:r w:rsidR="00C552F3" w:rsidRPr="00454FC6">
        <w:rPr>
          <w:szCs w:val="18"/>
        </w:rPr>
        <w:t>(de zogenoemde dubbele transitie)</w:t>
      </w:r>
      <w:r w:rsidRPr="00454FC6">
        <w:rPr>
          <w:szCs w:val="18"/>
        </w:rPr>
        <w:t xml:space="preserve">. Voor sommige daarvan, zoals het </w:t>
      </w:r>
      <w:r w:rsidR="001C5DD6">
        <w:rPr>
          <w:szCs w:val="18"/>
        </w:rPr>
        <w:t xml:space="preserve">onder voorwaarden </w:t>
      </w:r>
      <w:r w:rsidRPr="00454FC6">
        <w:rPr>
          <w:szCs w:val="18"/>
        </w:rPr>
        <w:t>inzetten van fonds</w:t>
      </w:r>
      <w:r w:rsidRPr="00454FC6">
        <w:rPr>
          <w:szCs w:val="18"/>
        </w:rPr>
        <w:softHyphen/>
        <w:t xml:space="preserve">vermogen, zullen wettelijke maatregelen </w:t>
      </w:r>
      <w:r w:rsidR="007C60B8" w:rsidRPr="00454FC6">
        <w:rPr>
          <w:szCs w:val="18"/>
        </w:rPr>
        <w:t xml:space="preserve">moeten worden </w:t>
      </w:r>
      <w:r w:rsidRPr="00454FC6">
        <w:rPr>
          <w:szCs w:val="18"/>
        </w:rPr>
        <w:t xml:space="preserve">getroffen. </w:t>
      </w:r>
      <w:r w:rsidR="007D2C06" w:rsidRPr="00454FC6">
        <w:rPr>
          <w:szCs w:val="18"/>
        </w:rPr>
        <w:t>Bij de uitwerking hiervan zal ook aandacht zijn voor de positie van verzekerde regelingen en ondernemings</w:t>
      </w:r>
      <w:r w:rsidR="00852804">
        <w:rPr>
          <w:szCs w:val="18"/>
        </w:rPr>
        <w:t>-</w:t>
      </w:r>
      <w:r w:rsidR="007D2C06" w:rsidRPr="00454FC6">
        <w:rPr>
          <w:szCs w:val="18"/>
        </w:rPr>
        <w:t>pensioenfond</w:t>
      </w:r>
      <w:r w:rsidR="00852804">
        <w:rPr>
          <w:szCs w:val="18"/>
        </w:rPr>
        <w:t>s</w:t>
      </w:r>
      <w:r w:rsidR="007D2C06" w:rsidRPr="00454FC6">
        <w:rPr>
          <w:szCs w:val="18"/>
        </w:rPr>
        <w:t>regelingen.</w:t>
      </w:r>
      <w:r w:rsidRPr="007D2C06">
        <w:rPr>
          <w:szCs w:val="18"/>
        </w:rPr>
        <w:br/>
      </w:r>
    </w:p>
    <w:p w14:paraId="3AC46089" w14:textId="6CAB647E" w:rsidR="00751377" w:rsidRDefault="00751377" w:rsidP="00751377">
      <w:pPr>
        <w:rPr>
          <w:szCs w:val="18"/>
        </w:rPr>
      </w:pPr>
      <w:r>
        <w:rPr>
          <w:szCs w:val="18"/>
        </w:rPr>
        <w:t xml:space="preserve">Naast de voorbereiding van regelgeving </w:t>
      </w:r>
      <w:r w:rsidR="009B3F5C">
        <w:rPr>
          <w:szCs w:val="18"/>
        </w:rPr>
        <w:t xml:space="preserve">zullen </w:t>
      </w:r>
      <w:r>
        <w:rPr>
          <w:szCs w:val="18"/>
        </w:rPr>
        <w:t>er de komende maanden berekeningen</w:t>
      </w:r>
      <w:r w:rsidR="009B3F5C">
        <w:rPr>
          <w:szCs w:val="18"/>
        </w:rPr>
        <w:t xml:space="preserve"> worden gemaakt</w:t>
      </w:r>
      <w:r>
        <w:rPr>
          <w:szCs w:val="18"/>
        </w:rPr>
        <w:t>, om</w:t>
      </w:r>
      <w:r w:rsidR="00753FFB">
        <w:rPr>
          <w:szCs w:val="18"/>
        </w:rPr>
        <w:t xml:space="preserve"> meer</w:t>
      </w:r>
      <w:r>
        <w:rPr>
          <w:szCs w:val="18"/>
        </w:rPr>
        <w:t xml:space="preserve"> inzicht te krijgen in de effecten van het afschaffen van de doorsneesystematiek op fonds- en regelingsniveau. Fondsen verschillen immers sterk in samenstelling van het deelnemersbestand en ook tussen uitkerings- en premieregelingen zijn grote verschillen. </w:t>
      </w:r>
      <w:r w:rsidR="00347957">
        <w:rPr>
          <w:szCs w:val="18"/>
        </w:rPr>
        <w:t xml:space="preserve">Het kabinet zal </w:t>
      </w:r>
      <w:r w:rsidR="00DB3CA7">
        <w:rPr>
          <w:szCs w:val="18"/>
        </w:rPr>
        <w:t xml:space="preserve">daarom </w:t>
      </w:r>
      <w:r w:rsidR="00347957">
        <w:rPr>
          <w:szCs w:val="18"/>
        </w:rPr>
        <w:t>in nauwe samenspraak met het CPB</w:t>
      </w:r>
      <w:r>
        <w:rPr>
          <w:szCs w:val="18"/>
        </w:rPr>
        <w:t xml:space="preserve"> voor verschillende type </w:t>
      </w:r>
      <w:proofErr w:type="spellStart"/>
      <w:r>
        <w:rPr>
          <w:szCs w:val="18"/>
        </w:rPr>
        <w:t>pensioen</w:t>
      </w:r>
      <w:r w:rsidR="00753FFB">
        <w:rPr>
          <w:szCs w:val="18"/>
        </w:rPr>
        <w:t>-</w:t>
      </w:r>
      <w:r>
        <w:rPr>
          <w:szCs w:val="18"/>
        </w:rPr>
        <w:t>regelingen</w:t>
      </w:r>
      <w:proofErr w:type="spellEnd"/>
      <w:r>
        <w:rPr>
          <w:szCs w:val="18"/>
        </w:rPr>
        <w:t xml:space="preserve"> en bestands</w:t>
      </w:r>
      <w:r w:rsidR="00CD2059">
        <w:rPr>
          <w:szCs w:val="18"/>
        </w:rPr>
        <w:softHyphen/>
      </w:r>
      <w:r>
        <w:rPr>
          <w:szCs w:val="18"/>
        </w:rPr>
        <w:t xml:space="preserve">samenstellingen berekeningen </w:t>
      </w:r>
      <w:r w:rsidR="001C2AFB">
        <w:rPr>
          <w:szCs w:val="18"/>
        </w:rPr>
        <w:t>laten maken</w:t>
      </w:r>
      <w:r>
        <w:rPr>
          <w:szCs w:val="18"/>
        </w:rPr>
        <w:t xml:space="preserve">, zodat duidelijk wordt welke transitieduur nodig is om voor iedereen een evenwichtige transitie mogelijk te maken. Deze berekeningen en het </w:t>
      </w:r>
      <w:r w:rsidR="00F20EE6">
        <w:rPr>
          <w:szCs w:val="18"/>
        </w:rPr>
        <w:t>transitie</w:t>
      </w:r>
      <w:r>
        <w:rPr>
          <w:szCs w:val="18"/>
        </w:rPr>
        <w:t xml:space="preserve">kader voor een evenwichtige overstap (inclusief een transitieplan) wil ik </w:t>
      </w:r>
      <w:r w:rsidR="007C60B8">
        <w:rPr>
          <w:szCs w:val="18"/>
        </w:rPr>
        <w:t xml:space="preserve">vóór </w:t>
      </w:r>
      <w:r>
        <w:rPr>
          <w:szCs w:val="18"/>
        </w:rPr>
        <w:t>de zomer hebben afgerond</w:t>
      </w:r>
      <w:r w:rsidR="00F20EE6">
        <w:rPr>
          <w:szCs w:val="18"/>
        </w:rPr>
        <w:t xml:space="preserve"> en vervolgens ook borgen in wetgeving</w:t>
      </w:r>
      <w:r>
        <w:rPr>
          <w:szCs w:val="18"/>
        </w:rPr>
        <w:t>.</w:t>
      </w:r>
      <w:r w:rsidR="009B0F37" w:rsidRPr="009B0F37">
        <w:t xml:space="preserve"> </w:t>
      </w:r>
      <w:r w:rsidR="009B0F37">
        <w:rPr>
          <w:szCs w:val="18"/>
        </w:rPr>
        <w:t>Eveneens</w:t>
      </w:r>
      <w:r w:rsidR="009B0F37" w:rsidRPr="009B0F37">
        <w:rPr>
          <w:szCs w:val="18"/>
        </w:rPr>
        <w:t xml:space="preserve"> </w:t>
      </w:r>
      <w:r w:rsidR="00CD2059">
        <w:rPr>
          <w:szCs w:val="18"/>
        </w:rPr>
        <w:t>zal</w:t>
      </w:r>
      <w:r w:rsidR="00CD2059" w:rsidRPr="009B0F37">
        <w:rPr>
          <w:szCs w:val="18"/>
        </w:rPr>
        <w:t xml:space="preserve"> </w:t>
      </w:r>
      <w:r w:rsidR="009B0F37" w:rsidRPr="009B0F37">
        <w:rPr>
          <w:szCs w:val="18"/>
        </w:rPr>
        <w:t xml:space="preserve">het kabinet de arbeidsmarkteffecten van </w:t>
      </w:r>
      <w:r w:rsidR="004F0871">
        <w:rPr>
          <w:szCs w:val="18"/>
        </w:rPr>
        <w:t xml:space="preserve">een meer neutrale manier van pensioen opbouwen na </w:t>
      </w:r>
      <w:r w:rsidR="009B0F37" w:rsidRPr="009B0F37">
        <w:rPr>
          <w:szCs w:val="18"/>
        </w:rPr>
        <w:t xml:space="preserve">afschaffing doorsneesystematiek nader </w:t>
      </w:r>
      <w:r w:rsidR="009B0F37">
        <w:rPr>
          <w:szCs w:val="18"/>
        </w:rPr>
        <w:t>(</w:t>
      </w:r>
      <w:r w:rsidR="009B0F37" w:rsidRPr="009B0F37">
        <w:rPr>
          <w:szCs w:val="18"/>
        </w:rPr>
        <w:t>laten</w:t>
      </w:r>
      <w:r w:rsidR="009B0F37">
        <w:rPr>
          <w:szCs w:val="18"/>
        </w:rPr>
        <w:t>)</w:t>
      </w:r>
      <w:r w:rsidR="009B0F37" w:rsidRPr="009B0F37">
        <w:rPr>
          <w:szCs w:val="18"/>
        </w:rPr>
        <w:t xml:space="preserve"> onderzoeken.</w:t>
      </w:r>
    </w:p>
    <w:p w14:paraId="1AB83AA5" w14:textId="77777777" w:rsidR="00EB7FD4" w:rsidRDefault="00EB7FD4" w:rsidP="00751377">
      <w:pPr>
        <w:rPr>
          <w:szCs w:val="18"/>
        </w:rPr>
      </w:pPr>
    </w:p>
    <w:p w14:paraId="0DACFD40" w14:textId="23A91846" w:rsidR="00DE1DEB" w:rsidRPr="008F221C" w:rsidRDefault="00E21710" w:rsidP="00E21710">
      <w:pPr>
        <w:rPr>
          <w:szCs w:val="18"/>
        </w:rPr>
      </w:pPr>
      <w:r w:rsidRPr="008F221C">
        <w:rPr>
          <w:szCs w:val="18"/>
        </w:rPr>
        <w:t xml:space="preserve">Onderdeel van het afschaffen van de doorsneesystematiek is een aanpassing van het fiscale kader. </w:t>
      </w:r>
      <w:r>
        <w:rPr>
          <w:szCs w:val="18"/>
        </w:rPr>
        <w:t>Nu biedt het fiscale kader ruimte voor een maximale jaarlijkse pensioenopbouw. I</w:t>
      </w:r>
      <w:r w:rsidRPr="008F221C">
        <w:rPr>
          <w:szCs w:val="18"/>
        </w:rPr>
        <w:t xml:space="preserve">n een </w:t>
      </w:r>
      <w:r>
        <w:rPr>
          <w:szCs w:val="18"/>
        </w:rPr>
        <w:t>pensioen</w:t>
      </w:r>
      <w:r w:rsidRPr="008F221C">
        <w:rPr>
          <w:szCs w:val="18"/>
        </w:rPr>
        <w:t xml:space="preserve">stelsel </w:t>
      </w:r>
      <w:r>
        <w:rPr>
          <w:szCs w:val="18"/>
        </w:rPr>
        <w:t xml:space="preserve">zonder doorsneesystematiek hebben </w:t>
      </w:r>
      <w:r w:rsidRPr="008F221C">
        <w:rPr>
          <w:szCs w:val="18"/>
        </w:rPr>
        <w:t xml:space="preserve">alle pensioencontracten het karakter van een premieregeling, </w:t>
      </w:r>
      <w:r>
        <w:rPr>
          <w:szCs w:val="18"/>
        </w:rPr>
        <w:t xml:space="preserve">het fiscale kader </w:t>
      </w:r>
      <w:r w:rsidRPr="008F221C">
        <w:rPr>
          <w:szCs w:val="18"/>
        </w:rPr>
        <w:t>zal</w:t>
      </w:r>
      <w:r>
        <w:rPr>
          <w:szCs w:val="18"/>
        </w:rPr>
        <w:t xml:space="preserve"> dan</w:t>
      </w:r>
      <w:r w:rsidRPr="008F221C">
        <w:rPr>
          <w:szCs w:val="18"/>
        </w:rPr>
        <w:t xml:space="preserve"> </w:t>
      </w:r>
      <w:r>
        <w:rPr>
          <w:szCs w:val="18"/>
        </w:rPr>
        <w:t xml:space="preserve">ruimte bieden voor een maximale jaarlijkse premie-inleg </w:t>
      </w:r>
      <w:r w:rsidRPr="00E21710">
        <w:rPr>
          <w:iCs/>
        </w:rPr>
        <w:t>die voor alle pensioenregelingen geldt</w:t>
      </w:r>
      <w:r>
        <w:rPr>
          <w:szCs w:val="18"/>
        </w:rPr>
        <w:t>. De fiscale begrenzing op de premie in plaats van de opbouw zal nog nader worden</w:t>
      </w:r>
      <w:r w:rsidRPr="008F221C">
        <w:rPr>
          <w:szCs w:val="18"/>
        </w:rPr>
        <w:t xml:space="preserve"> uitgewerkt. Waar mogelijk en wenselijk zullen hierbij de verschillen tussen de tweede en derde pijler worden weggenomen, waardoor een stap wordt gezet richting een arbeidsvormneutraal pensioenkader. Bij de uitwerking zal het kabinet er oog voor blijven houden dat het fiscale kader generiek toepasbaar en handhaafbaar is voor de Belastingdienst.</w:t>
      </w:r>
    </w:p>
    <w:p w14:paraId="48BFC487" w14:textId="77777777" w:rsidR="00623DCF" w:rsidRDefault="00623DCF" w:rsidP="0095496E">
      <w:pPr>
        <w:rPr>
          <w:szCs w:val="18"/>
        </w:rPr>
      </w:pPr>
    </w:p>
    <w:p w14:paraId="7FE340C9" w14:textId="2A5F4B2A" w:rsidR="0095496E" w:rsidRDefault="00A01E59" w:rsidP="00A50E3A">
      <w:pPr>
        <w:rPr>
          <w:szCs w:val="18"/>
        </w:rPr>
      </w:pPr>
      <w:r>
        <w:rPr>
          <w:i/>
          <w:szCs w:val="18"/>
        </w:rPr>
        <w:t xml:space="preserve">2. </w:t>
      </w:r>
      <w:r w:rsidR="0095496E">
        <w:rPr>
          <w:i/>
          <w:szCs w:val="18"/>
        </w:rPr>
        <w:t>Wet verbeterde premieregeling toegankelijker en aantrekkelijker maken</w:t>
      </w:r>
      <w:r w:rsidR="0095496E">
        <w:rPr>
          <w:i/>
          <w:szCs w:val="18"/>
        </w:rPr>
        <w:br/>
      </w:r>
      <w:r w:rsidR="0095496E">
        <w:rPr>
          <w:szCs w:val="18"/>
        </w:rPr>
        <w:t xml:space="preserve">Sinds 2016 is het al mogelijk om een premieregeling af te spreken waarbij </w:t>
      </w:r>
      <w:r w:rsidR="007755A2">
        <w:rPr>
          <w:szCs w:val="18"/>
        </w:rPr>
        <w:t>de opbouw van een</w:t>
      </w:r>
      <w:r w:rsidR="0095496E">
        <w:rPr>
          <w:szCs w:val="18"/>
        </w:rPr>
        <w:t xml:space="preserve"> persoonlijk pensioenvermogen</w:t>
      </w:r>
      <w:r w:rsidR="007755A2">
        <w:rPr>
          <w:szCs w:val="18"/>
        </w:rPr>
        <w:t xml:space="preserve"> wordt gecombineerd met een collectieve uitkeringsfase</w:t>
      </w:r>
      <w:r w:rsidR="0095496E">
        <w:rPr>
          <w:szCs w:val="18"/>
        </w:rPr>
        <w:t>, waarbinnen risico’s worden gedeeld.</w:t>
      </w:r>
      <w:r w:rsidR="00D0491B">
        <w:rPr>
          <w:rStyle w:val="Voetnootmarkering"/>
          <w:szCs w:val="18"/>
        </w:rPr>
        <w:footnoteReference w:id="9"/>
      </w:r>
      <w:r w:rsidR="0095496E">
        <w:rPr>
          <w:szCs w:val="18"/>
        </w:rPr>
        <w:t xml:space="preserve"> </w:t>
      </w:r>
      <w:r w:rsidR="007755A2">
        <w:rPr>
          <w:szCs w:val="18"/>
        </w:rPr>
        <w:t>Een premie</w:t>
      </w:r>
      <w:r w:rsidR="00CD2059">
        <w:rPr>
          <w:szCs w:val="18"/>
        </w:rPr>
        <w:softHyphen/>
      </w:r>
      <w:r w:rsidR="007755A2">
        <w:rPr>
          <w:szCs w:val="18"/>
        </w:rPr>
        <w:t>regeling is in het huidige stelsel lastig uitvoerbaar voor bedrijfstakpensioen</w:t>
      </w:r>
      <w:r w:rsidR="00CD2059">
        <w:rPr>
          <w:szCs w:val="18"/>
        </w:rPr>
        <w:softHyphen/>
      </w:r>
      <w:r w:rsidR="007755A2">
        <w:rPr>
          <w:szCs w:val="18"/>
        </w:rPr>
        <w:t xml:space="preserve">fondsen omdat zij </w:t>
      </w:r>
      <w:r w:rsidR="001F6F0D">
        <w:rPr>
          <w:szCs w:val="18"/>
        </w:rPr>
        <w:t xml:space="preserve">wettelijk verplicht worden een </w:t>
      </w:r>
      <w:r w:rsidR="007755A2">
        <w:rPr>
          <w:szCs w:val="18"/>
        </w:rPr>
        <w:t>doorsneepremie</w:t>
      </w:r>
      <w:r w:rsidR="001F6F0D">
        <w:rPr>
          <w:szCs w:val="18"/>
        </w:rPr>
        <w:t xml:space="preserve"> te hanteren</w:t>
      </w:r>
      <w:r w:rsidR="00F20EE6">
        <w:rPr>
          <w:szCs w:val="18"/>
        </w:rPr>
        <w:t xml:space="preserve">, terwijl </w:t>
      </w:r>
      <w:r w:rsidR="00DB3CA7">
        <w:rPr>
          <w:szCs w:val="18"/>
        </w:rPr>
        <w:t xml:space="preserve">het bestaande fiscale kader vereist dat bij een </w:t>
      </w:r>
      <w:r w:rsidR="00F20EE6">
        <w:rPr>
          <w:szCs w:val="18"/>
        </w:rPr>
        <w:t>premieregeling de premie conform een progressieve staffel wordt toegekend</w:t>
      </w:r>
      <w:r w:rsidR="001F6F0D">
        <w:rPr>
          <w:szCs w:val="18"/>
        </w:rPr>
        <w:t xml:space="preserve"> aan de deelnemers</w:t>
      </w:r>
      <w:r w:rsidR="00F20EE6">
        <w:rPr>
          <w:szCs w:val="18"/>
        </w:rPr>
        <w:t>.</w:t>
      </w:r>
      <w:r w:rsidR="007755A2">
        <w:rPr>
          <w:szCs w:val="18"/>
        </w:rPr>
        <w:t xml:space="preserve"> </w:t>
      </w:r>
      <w:r w:rsidR="0095496E">
        <w:rPr>
          <w:szCs w:val="18"/>
        </w:rPr>
        <w:t xml:space="preserve">De afschaffing van de doorsneesystematiek zorgt ervoor dat een dergelijke premieregeling ook voor bedrijfstakpensioenfondsen </w:t>
      </w:r>
      <w:r w:rsidR="00401323">
        <w:rPr>
          <w:szCs w:val="18"/>
        </w:rPr>
        <w:t xml:space="preserve">– waarbij circa 80% van alle deelnemers pensioen opbouwen </w:t>
      </w:r>
      <w:r w:rsidR="00BE6995">
        <w:rPr>
          <w:szCs w:val="18"/>
        </w:rPr>
        <w:t>–</w:t>
      </w:r>
      <w:r w:rsidR="00401323">
        <w:rPr>
          <w:szCs w:val="18"/>
        </w:rPr>
        <w:t xml:space="preserve"> </w:t>
      </w:r>
      <w:r w:rsidR="00BE6995">
        <w:rPr>
          <w:szCs w:val="18"/>
        </w:rPr>
        <w:t xml:space="preserve">beter uitvoerbaar en daarmee </w:t>
      </w:r>
      <w:r w:rsidR="0095496E">
        <w:rPr>
          <w:szCs w:val="18"/>
        </w:rPr>
        <w:t xml:space="preserve">aantrekkelijker wordt. Binnen de SER is </w:t>
      </w:r>
      <w:r w:rsidR="006F2A26">
        <w:rPr>
          <w:szCs w:val="18"/>
        </w:rPr>
        <w:t xml:space="preserve">in de laatste fase </w:t>
      </w:r>
      <w:r w:rsidR="0095496E">
        <w:rPr>
          <w:szCs w:val="18"/>
        </w:rPr>
        <w:t xml:space="preserve">gestudeerd op een meer collectieve premieregeling dan de premieregeling die onder de Wet </w:t>
      </w:r>
      <w:r w:rsidR="009B6CC8">
        <w:rPr>
          <w:szCs w:val="18"/>
        </w:rPr>
        <w:t xml:space="preserve">verbeterde </w:t>
      </w:r>
      <w:r w:rsidR="0095496E">
        <w:rPr>
          <w:szCs w:val="18"/>
        </w:rPr>
        <w:t>premieregeling mogelijk is.</w:t>
      </w:r>
      <w:r w:rsidR="004C605C">
        <w:rPr>
          <w:szCs w:val="18"/>
        </w:rPr>
        <w:t xml:space="preserve"> </w:t>
      </w:r>
      <w:r w:rsidR="004C605C">
        <w:t xml:space="preserve">Om tegemoet te komen aan de wens van meer collectieve elementen binnen het pensioencontract </w:t>
      </w:r>
      <w:r w:rsidR="0095496E">
        <w:rPr>
          <w:szCs w:val="18"/>
        </w:rPr>
        <w:t xml:space="preserve">wil het kabinet </w:t>
      </w:r>
      <w:r w:rsidR="00F86DAC">
        <w:rPr>
          <w:szCs w:val="18"/>
        </w:rPr>
        <w:t xml:space="preserve">– in lijn met het Regeerakkoord - </w:t>
      </w:r>
      <w:r w:rsidR="0095496E">
        <w:rPr>
          <w:szCs w:val="18"/>
        </w:rPr>
        <w:t xml:space="preserve">onderzoeken of </w:t>
      </w:r>
      <w:r w:rsidR="00401323">
        <w:rPr>
          <w:szCs w:val="18"/>
        </w:rPr>
        <w:t xml:space="preserve">en hoe </w:t>
      </w:r>
      <w:r w:rsidR="0095496E">
        <w:rPr>
          <w:szCs w:val="18"/>
        </w:rPr>
        <w:t xml:space="preserve">binnen </w:t>
      </w:r>
      <w:r w:rsidR="00A918B9">
        <w:rPr>
          <w:szCs w:val="18"/>
        </w:rPr>
        <w:t xml:space="preserve">het </w:t>
      </w:r>
      <w:r w:rsidR="0095496E">
        <w:rPr>
          <w:szCs w:val="18"/>
        </w:rPr>
        <w:t xml:space="preserve">wettelijke kader </w:t>
      </w:r>
      <w:r w:rsidR="00A918B9">
        <w:rPr>
          <w:szCs w:val="18"/>
        </w:rPr>
        <w:t xml:space="preserve">van de Wet verbeterde premieregeling </w:t>
      </w:r>
      <w:r w:rsidR="0095496E">
        <w:rPr>
          <w:szCs w:val="18"/>
        </w:rPr>
        <w:t xml:space="preserve">extra mogelijkheden kunnen worden gecreëerd om </w:t>
      </w:r>
      <w:r w:rsidR="0095496E">
        <w:rPr>
          <w:szCs w:val="18"/>
        </w:rPr>
        <w:lastRenderedPageBreak/>
        <w:t xml:space="preserve">risico’s breder te delen. Die extra </w:t>
      </w:r>
      <w:r w:rsidR="001942E9">
        <w:rPr>
          <w:szCs w:val="18"/>
        </w:rPr>
        <w:t xml:space="preserve">mogelijkheden </w:t>
      </w:r>
      <w:r w:rsidR="0095496E">
        <w:rPr>
          <w:szCs w:val="18"/>
        </w:rPr>
        <w:t xml:space="preserve">zijn optioneel, zodat sociale partners en fondsen de ruimte behouden om af te wegen wat het beste bij hen past. </w:t>
      </w:r>
      <w:r w:rsidR="00401323">
        <w:rPr>
          <w:szCs w:val="18"/>
        </w:rPr>
        <w:t>Hierbij valt t</w:t>
      </w:r>
      <w:r w:rsidR="0095496E">
        <w:rPr>
          <w:szCs w:val="18"/>
        </w:rPr>
        <w:t xml:space="preserve">e denken aan het delen van </w:t>
      </w:r>
      <w:proofErr w:type="spellStart"/>
      <w:r w:rsidR="0095496E">
        <w:rPr>
          <w:szCs w:val="18"/>
        </w:rPr>
        <w:t>macrolanglevenrisico</w:t>
      </w:r>
      <w:proofErr w:type="spellEnd"/>
      <w:r w:rsidR="0095496E">
        <w:rPr>
          <w:szCs w:val="18"/>
        </w:rPr>
        <w:t xml:space="preserve"> en een collectieve buffer</w:t>
      </w:r>
      <w:r w:rsidR="007C60B8">
        <w:rPr>
          <w:szCs w:val="18"/>
        </w:rPr>
        <w:t>,</w:t>
      </w:r>
      <w:r w:rsidR="0095496E">
        <w:rPr>
          <w:szCs w:val="18"/>
        </w:rPr>
        <w:t xml:space="preserve"> die wordt gevuld vanuit een solidariteitspremie. Op deze wijze kunnen </w:t>
      </w:r>
      <w:r w:rsidR="007C60B8">
        <w:rPr>
          <w:szCs w:val="18"/>
        </w:rPr>
        <w:t xml:space="preserve">sociale partners </w:t>
      </w:r>
      <w:r w:rsidR="0095496E">
        <w:rPr>
          <w:szCs w:val="18"/>
        </w:rPr>
        <w:t xml:space="preserve">de </w:t>
      </w:r>
      <w:r w:rsidR="00401323">
        <w:rPr>
          <w:szCs w:val="18"/>
        </w:rPr>
        <w:t>voordelen van een premieregeling</w:t>
      </w:r>
      <w:r w:rsidR="0095496E">
        <w:rPr>
          <w:szCs w:val="18"/>
        </w:rPr>
        <w:t xml:space="preserve"> combine</w:t>
      </w:r>
      <w:r w:rsidR="007C60B8">
        <w:rPr>
          <w:szCs w:val="18"/>
        </w:rPr>
        <w:t>ren</w:t>
      </w:r>
      <w:r w:rsidR="0095496E">
        <w:rPr>
          <w:szCs w:val="18"/>
        </w:rPr>
        <w:t xml:space="preserve"> met de voordelen van collectieve, intergenerationele risicodeling. </w:t>
      </w:r>
      <w:r w:rsidR="007C60B8">
        <w:rPr>
          <w:szCs w:val="18"/>
        </w:rPr>
        <w:t xml:space="preserve">Vóór </w:t>
      </w:r>
      <w:r w:rsidR="00FA7D8D">
        <w:rPr>
          <w:szCs w:val="18"/>
        </w:rPr>
        <w:t>de zomer zal ik uw Kamer hier nader over informeren.</w:t>
      </w:r>
      <w:r w:rsidR="00D71967">
        <w:rPr>
          <w:szCs w:val="18"/>
        </w:rPr>
        <w:t xml:space="preserve"> </w:t>
      </w:r>
    </w:p>
    <w:p w14:paraId="1B1138A1" w14:textId="77777777" w:rsidR="00D9612C" w:rsidRDefault="00D9612C" w:rsidP="0095496E">
      <w:pPr>
        <w:rPr>
          <w:szCs w:val="18"/>
        </w:rPr>
      </w:pPr>
    </w:p>
    <w:p w14:paraId="4C3965BD" w14:textId="1916CF09" w:rsidR="0095496E" w:rsidRDefault="0071179E" w:rsidP="0095496E">
      <w:pPr>
        <w:rPr>
          <w:szCs w:val="18"/>
        </w:rPr>
      </w:pPr>
      <w:r>
        <w:rPr>
          <w:szCs w:val="18"/>
        </w:rPr>
        <w:t>Voor het kabinet is en blijft de</w:t>
      </w:r>
      <w:r w:rsidRPr="00A50E3A">
        <w:rPr>
          <w:szCs w:val="18"/>
        </w:rPr>
        <w:t xml:space="preserve"> verplichtstelling een belangrijke pijler van het pensioenstelsel en daarom zal het kabinet ook bij de vormgeving van het pensioenstelsel als geheel de houdbaarheid van de verplichtstelling goed in het oog houden. </w:t>
      </w:r>
      <w:r w:rsidR="00F86DAC" w:rsidRPr="001F6F0D">
        <w:rPr>
          <w:szCs w:val="18"/>
        </w:rPr>
        <w:t>Het kabinet vindt het van belang dat de verplichtstelling aan het fonds overeind blijft in dit contract.</w:t>
      </w:r>
      <w:r w:rsidR="00F86DAC">
        <w:rPr>
          <w:szCs w:val="18"/>
        </w:rPr>
        <w:t xml:space="preserve"> </w:t>
      </w:r>
      <w:r w:rsidRPr="005F3E50">
        <w:rPr>
          <w:szCs w:val="18"/>
        </w:rPr>
        <w:t>Om meer duidelijkheid te krijgen</w:t>
      </w:r>
      <w:r>
        <w:rPr>
          <w:szCs w:val="18"/>
        </w:rPr>
        <w:t xml:space="preserve"> </w:t>
      </w:r>
      <w:r w:rsidR="003458DA">
        <w:rPr>
          <w:szCs w:val="18"/>
        </w:rPr>
        <w:t xml:space="preserve">over de Europeesrechtelijke houdbaarheid van de verplichtstelling, </w:t>
      </w:r>
      <w:r>
        <w:rPr>
          <w:szCs w:val="18"/>
        </w:rPr>
        <w:t>zal ik de komende maanden ook in gesprek gaan met</w:t>
      </w:r>
      <w:r w:rsidRPr="005F3E50">
        <w:rPr>
          <w:szCs w:val="18"/>
        </w:rPr>
        <w:t xml:space="preserve"> de Europese Commissie</w:t>
      </w:r>
      <w:r w:rsidR="009F77CA">
        <w:rPr>
          <w:szCs w:val="18"/>
        </w:rPr>
        <w:t>.</w:t>
      </w:r>
    </w:p>
    <w:p w14:paraId="46631322" w14:textId="77777777" w:rsidR="00D9612C" w:rsidRDefault="00D9612C" w:rsidP="00FC0F72">
      <w:pPr>
        <w:rPr>
          <w:i/>
          <w:szCs w:val="18"/>
        </w:rPr>
      </w:pPr>
    </w:p>
    <w:p w14:paraId="5100F447" w14:textId="55700B01" w:rsidR="00FC0F72" w:rsidRPr="004C605C" w:rsidRDefault="00A01E59" w:rsidP="00FC0F72">
      <w:pPr>
        <w:rPr>
          <w:i/>
          <w:szCs w:val="18"/>
        </w:rPr>
      </w:pPr>
      <w:r w:rsidRPr="004C605C">
        <w:rPr>
          <w:i/>
          <w:szCs w:val="18"/>
        </w:rPr>
        <w:t xml:space="preserve">3. </w:t>
      </w:r>
      <w:r w:rsidR="00D92C68" w:rsidRPr="004C605C">
        <w:rPr>
          <w:i/>
          <w:szCs w:val="18"/>
        </w:rPr>
        <w:t>M</w:t>
      </w:r>
      <w:r w:rsidR="00FC0F72" w:rsidRPr="004C605C">
        <w:rPr>
          <w:i/>
          <w:szCs w:val="18"/>
        </w:rPr>
        <w:t xml:space="preserve">eer maatwerk in het beleggingsbeleid </w:t>
      </w:r>
    </w:p>
    <w:p w14:paraId="2CA821DC" w14:textId="2300FFE1" w:rsidR="00FC0F72" w:rsidRPr="004C605C" w:rsidRDefault="005B30D8" w:rsidP="005B30D8">
      <w:pPr>
        <w:rPr>
          <w:szCs w:val="18"/>
        </w:rPr>
      </w:pPr>
      <w:r w:rsidRPr="005B30D8">
        <w:rPr>
          <w:szCs w:val="18"/>
        </w:rPr>
        <w:t xml:space="preserve">Op grond van de prudent person regel </w:t>
      </w:r>
      <w:r>
        <w:rPr>
          <w:szCs w:val="18"/>
        </w:rPr>
        <w:t>die is opgenomen in de Pensioenwet</w:t>
      </w:r>
      <w:r w:rsidRPr="005B30D8">
        <w:rPr>
          <w:szCs w:val="18"/>
        </w:rPr>
        <w:t xml:space="preserve"> moeten pensioenfondsen beleggen in het belang van </w:t>
      </w:r>
      <w:r>
        <w:rPr>
          <w:szCs w:val="18"/>
        </w:rPr>
        <w:t xml:space="preserve">de deelnemers. </w:t>
      </w:r>
      <w:r w:rsidR="00FC0F72" w:rsidRPr="004C605C">
        <w:rPr>
          <w:szCs w:val="18"/>
        </w:rPr>
        <w:t xml:space="preserve">Momenteel sturen pensioenfondsen </w:t>
      </w:r>
      <w:r>
        <w:rPr>
          <w:szCs w:val="18"/>
        </w:rPr>
        <w:t xml:space="preserve">veelal </w:t>
      </w:r>
      <w:r w:rsidR="00FC0F72" w:rsidRPr="004C605C">
        <w:rPr>
          <w:szCs w:val="18"/>
        </w:rPr>
        <w:t xml:space="preserve">met één uniform beleggingsbeleid voor alle deelnemers en gepensioneerden op twee tegenstrijdige doelen: indexatie vergt risico nemen, nominale zekerheid vergt afdekking van het renterisico. Vanuit het oogpunt van “human </w:t>
      </w:r>
      <w:proofErr w:type="spellStart"/>
      <w:r w:rsidR="00FC0F72" w:rsidRPr="004C605C">
        <w:rPr>
          <w:szCs w:val="18"/>
        </w:rPr>
        <w:t>capital</w:t>
      </w:r>
      <w:proofErr w:type="spellEnd"/>
      <w:r w:rsidR="00FC0F72" w:rsidRPr="004C605C">
        <w:rPr>
          <w:szCs w:val="18"/>
        </w:rPr>
        <w:t xml:space="preserve">” is </w:t>
      </w:r>
      <w:r w:rsidR="00D92C68" w:rsidRPr="004C605C">
        <w:rPr>
          <w:szCs w:val="18"/>
        </w:rPr>
        <w:t xml:space="preserve">het voeren van één uniform beleggingsbeleid </w:t>
      </w:r>
      <w:r w:rsidR="0023485C" w:rsidRPr="004C605C">
        <w:rPr>
          <w:szCs w:val="18"/>
        </w:rPr>
        <w:t>onverstandig</w:t>
      </w:r>
      <w:r w:rsidR="00FC0F72" w:rsidRPr="004C605C">
        <w:rPr>
          <w:szCs w:val="18"/>
        </w:rPr>
        <w:t xml:space="preserve">, </w:t>
      </w:r>
      <w:r w:rsidR="007246A5">
        <w:rPr>
          <w:szCs w:val="18"/>
        </w:rPr>
        <w:t>omdat risico’s dan niet worden toegewezen aan de groepen die dit het beste kunnen en willen dragen. M</w:t>
      </w:r>
      <w:r w:rsidR="00FC0F72" w:rsidRPr="004C605C">
        <w:rPr>
          <w:szCs w:val="18"/>
        </w:rPr>
        <w:t xml:space="preserve">ensen </w:t>
      </w:r>
      <w:r w:rsidR="007246A5">
        <w:rPr>
          <w:szCs w:val="18"/>
        </w:rPr>
        <w:t xml:space="preserve">hebben immers </w:t>
      </w:r>
      <w:r w:rsidR="00FC0F72" w:rsidRPr="004C605C">
        <w:rPr>
          <w:szCs w:val="18"/>
        </w:rPr>
        <w:t>naarmate ze ouder worden minder mogelijkheden om financiële tegenvallers te herstellen. Die tegenvallers kunnen juist voor oudere deelnemers groot zijn, omdat ze al veel pensioenvermogen hebben opgebouwd. Een beleggingsbeleid gebaseerd op het “life-</w:t>
      </w:r>
      <w:proofErr w:type="spellStart"/>
      <w:r w:rsidR="00FC0F72" w:rsidRPr="004C605C">
        <w:rPr>
          <w:szCs w:val="18"/>
        </w:rPr>
        <w:t>cycle</w:t>
      </w:r>
      <w:proofErr w:type="spellEnd"/>
      <w:r w:rsidR="00FC0F72" w:rsidRPr="004C605C">
        <w:rPr>
          <w:szCs w:val="18"/>
        </w:rPr>
        <w:t xml:space="preserve"> principe”, waarbij </w:t>
      </w:r>
      <w:r w:rsidR="00382227">
        <w:rPr>
          <w:szCs w:val="18"/>
        </w:rPr>
        <w:t xml:space="preserve">deelnemers </w:t>
      </w:r>
      <w:r w:rsidR="00FC0F72" w:rsidRPr="004C605C">
        <w:rPr>
          <w:szCs w:val="18"/>
        </w:rPr>
        <w:t xml:space="preserve">op jonge leeftijd </w:t>
      </w:r>
      <w:r w:rsidR="00401323" w:rsidRPr="004C605C">
        <w:rPr>
          <w:szCs w:val="18"/>
        </w:rPr>
        <w:t>relatief veel</w:t>
      </w:r>
      <w:r w:rsidR="00FC0F72" w:rsidRPr="004C605C">
        <w:rPr>
          <w:szCs w:val="18"/>
        </w:rPr>
        <w:t xml:space="preserve"> risico </w:t>
      </w:r>
      <w:r w:rsidR="00382227">
        <w:rPr>
          <w:szCs w:val="18"/>
        </w:rPr>
        <w:t>nemen</w:t>
      </w:r>
      <w:r w:rsidR="00382227" w:rsidRPr="004C605C">
        <w:rPr>
          <w:szCs w:val="18"/>
        </w:rPr>
        <w:t xml:space="preserve"> </w:t>
      </w:r>
      <w:r w:rsidR="00FC0F72" w:rsidRPr="004C605C">
        <w:rPr>
          <w:szCs w:val="18"/>
        </w:rPr>
        <w:t xml:space="preserve">en dit risico op oudere leeftijd </w:t>
      </w:r>
      <w:r w:rsidR="00382227">
        <w:rPr>
          <w:szCs w:val="18"/>
        </w:rPr>
        <w:t>afbouwen</w:t>
      </w:r>
      <w:r w:rsidR="00FC0F72" w:rsidRPr="004C605C">
        <w:rPr>
          <w:szCs w:val="18"/>
        </w:rPr>
        <w:t xml:space="preserve"> om de kans op pensioen</w:t>
      </w:r>
      <w:r w:rsidR="000A29AB">
        <w:rPr>
          <w:szCs w:val="18"/>
        </w:rPr>
        <w:t>-</w:t>
      </w:r>
      <w:r w:rsidR="00FC0F72" w:rsidRPr="004C605C">
        <w:rPr>
          <w:szCs w:val="18"/>
        </w:rPr>
        <w:t>verlagingen te verkleinen, is dus een logischer uitgangspunt</w:t>
      </w:r>
      <w:r w:rsidR="00FF708B" w:rsidRPr="004C605C">
        <w:rPr>
          <w:szCs w:val="18"/>
        </w:rPr>
        <w:t xml:space="preserve"> en leidt tot minder volatiele pensioen</w:t>
      </w:r>
      <w:r w:rsidR="008206B0">
        <w:rPr>
          <w:szCs w:val="18"/>
        </w:rPr>
        <w:t>en</w:t>
      </w:r>
      <w:r w:rsidR="00FF708B" w:rsidRPr="004C605C">
        <w:rPr>
          <w:szCs w:val="18"/>
        </w:rPr>
        <w:t xml:space="preserve"> in de uitkeringsfase</w:t>
      </w:r>
      <w:r w:rsidR="00FC0F72" w:rsidRPr="004C605C">
        <w:rPr>
          <w:szCs w:val="18"/>
        </w:rPr>
        <w:t xml:space="preserve">. </w:t>
      </w:r>
      <w:r w:rsidR="00D36DED">
        <w:rPr>
          <w:szCs w:val="18"/>
        </w:rPr>
        <w:t xml:space="preserve">Daarbij is het ook van belang dat deelnemers </w:t>
      </w:r>
      <w:r w:rsidR="00BD30B4">
        <w:rPr>
          <w:szCs w:val="18"/>
        </w:rPr>
        <w:t xml:space="preserve">zelf </w:t>
      </w:r>
      <w:r w:rsidR="00D36DED">
        <w:rPr>
          <w:szCs w:val="18"/>
        </w:rPr>
        <w:t xml:space="preserve">de volatiliteit </w:t>
      </w:r>
      <w:r w:rsidR="00D253D1">
        <w:rPr>
          <w:szCs w:val="18"/>
        </w:rPr>
        <w:t xml:space="preserve">van de pensioenuitkering </w:t>
      </w:r>
      <w:r w:rsidR="00D36DED">
        <w:rPr>
          <w:szCs w:val="18"/>
        </w:rPr>
        <w:t xml:space="preserve">kunnen beperken door </w:t>
      </w:r>
      <w:r w:rsidR="00FF27C6">
        <w:rPr>
          <w:szCs w:val="18"/>
        </w:rPr>
        <w:t>gedurende</w:t>
      </w:r>
      <w:r w:rsidR="000A29AB">
        <w:rPr>
          <w:szCs w:val="18"/>
        </w:rPr>
        <w:t xml:space="preserve"> de uitkeringsfase </w:t>
      </w:r>
      <w:r w:rsidR="00D36DED">
        <w:rPr>
          <w:szCs w:val="18"/>
        </w:rPr>
        <w:t xml:space="preserve">te kiezen voor een vaste uitkering. </w:t>
      </w:r>
    </w:p>
    <w:p w14:paraId="119DC81B" w14:textId="77777777" w:rsidR="001F6F0D" w:rsidRDefault="001F6F0D" w:rsidP="00FC0F72">
      <w:pPr>
        <w:rPr>
          <w:szCs w:val="18"/>
        </w:rPr>
      </w:pPr>
    </w:p>
    <w:p w14:paraId="4927B523" w14:textId="48B98E88" w:rsidR="00FC0F72" w:rsidRDefault="0023485C" w:rsidP="00FC0F72">
      <w:pPr>
        <w:rPr>
          <w:szCs w:val="18"/>
        </w:rPr>
      </w:pPr>
      <w:r w:rsidRPr="004C605C">
        <w:rPr>
          <w:szCs w:val="18"/>
        </w:rPr>
        <w:t>Het kabinet vindt het van belang dat beleggingsbeleid van</w:t>
      </w:r>
      <w:r>
        <w:rPr>
          <w:szCs w:val="18"/>
        </w:rPr>
        <w:t xml:space="preserve"> fondsen </w:t>
      </w:r>
      <w:r w:rsidRPr="0023485C">
        <w:rPr>
          <w:szCs w:val="18"/>
        </w:rPr>
        <w:t xml:space="preserve">in lijn is met de leeftijdssamenstelling en de risicohouding van de deelnemers. Het kabinet </w:t>
      </w:r>
      <w:r w:rsidR="009B3F5C">
        <w:rPr>
          <w:szCs w:val="18"/>
        </w:rPr>
        <w:t>is</w:t>
      </w:r>
      <w:r w:rsidR="009B3F5C" w:rsidRPr="0023485C">
        <w:rPr>
          <w:szCs w:val="18"/>
        </w:rPr>
        <w:t xml:space="preserve"> </w:t>
      </w:r>
      <w:r>
        <w:rPr>
          <w:szCs w:val="18"/>
        </w:rPr>
        <w:t xml:space="preserve">daarom </w:t>
      </w:r>
      <w:r w:rsidR="009B3F5C">
        <w:rPr>
          <w:szCs w:val="18"/>
        </w:rPr>
        <w:t xml:space="preserve">voornemens </w:t>
      </w:r>
      <w:r w:rsidRPr="0023485C">
        <w:rPr>
          <w:szCs w:val="18"/>
        </w:rPr>
        <w:t xml:space="preserve">wettelijk </w:t>
      </w:r>
      <w:r w:rsidR="009B3F5C">
        <w:rPr>
          <w:szCs w:val="18"/>
        </w:rPr>
        <w:t xml:space="preserve">te </w:t>
      </w:r>
      <w:r w:rsidRPr="0023485C">
        <w:rPr>
          <w:szCs w:val="18"/>
        </w:rPr>
        <w:t>borgen dat</w:t>
      </w:r>
      <w:r w:rsidR="00382227">
        <w:rPr>
          <w:szCs w:val="18"/>
        </w:rPr>
        <w:t xml:space="preserve"> pensioenuitvoerders</w:t>
      </w:r>
      <w:r w:rsidRPr="0023485C">
        <w:rPr>
          <w:szCs w:val="18"/>
        </w:rPr>
        <w:t xml:space="preserve"> in alle contracten beleggingsrisico’s </w:t>
      </w:r>
      <w:r w:rsidR="00382227">
        <w:rPr>
          <w:szCs w:val="18"/>
        </w:rPr>
        <w:t>nemen</w:t>
      </w:r>
      <w:r w:rsidRPr="0023485C">
        <w:rPr>
          <w:szCs w:val="18"/>
        </w:rPr>
        <w:t xml:space="preserve"> conform een </w:t>
      </w:r>
      <w:proofErr w:type="spellStart"/>
      <w:r w:rsidRPr="0023485C">
        <w:rPr>
          <w:szCs w:val="18"/>
        </w:rPr>
        <w:t>lifecyclepatroon</w:t>
      </w:r>
      <w:proofErr w:type="spellEnd"/>
      <w:r w:rsidRPr="0023485C">
        <w:rPr>
          <w:szCs w:val="18"/>
        </w:rPr>
        <w:t xml:space="preserve">, waarbij beleggingsrisico’s en rendementen variëren </w:t>
      </w:r>
      <w:r w:rsidR="00382227">
        <w:rPr>
          <w:szCs w:val="18"/>
        </w:rPr>
        <w:t>per</w:t>
      </w:r>
      <w:r w:rsidR="00382227" w:rsidRPr="0023485C">
        <w:rPr>
          <w:szCs w:val="18"/>
        </w:rPr>
        <w:t xml:space="preserve"> </w:t>
      </w:r>
      <w:r w:rsidRPr="0023485C">
        <w:rPr>
          <w:szCs w:val="18"/>
        </w:rPr>
        <w:t xml:space="preserve">leeftijd. </w:t>
      </w:r>
      <w:r w:rsidR="00A2762C">
        <w:rPr>
          <w:szCs w:val="18"/>
          <w:lang w:eastAsia="en-US"/>
        </w:rPr>
        <w:t>Dit kan</w:t>
      </w:r>
      <w:r w:rsidR="00073A01">
        <w:rPr>
          <w:szCs w:val="18"/>
          <w:lang w:eastAsia="en-US"/>
        </w:rPr>
        <w:t xml:space="preserve"> in de praktijk onder meer</w:t>
      </w:r>
      <w:r w:rsidR="00A2762C">
        <w:rPr>
          <w:szCs w:val="18"/>
          <w:lang w:eastAsia="en-US"/>
        </w:rPr>
        <w:t xml:space="preserve"> worden ingevuld door</w:t>
      </w:r>
      <w:r w:rsidR="00A2762C" w:rsidRPr="006D2C9E">
        <w:rPr>
          <w:szCs w:val="18"/>
          <w:lang w:eastAsia="en-US"/>
        </w:rPr>
        <w:t xml:space="preserve"> te werken met </w:t>
      </w:r>
      <w:r w:rsidR="00724007" w:rsidRPr="00944B7F">
        <w:rPr>
          <w:szCs w:val="18"/>
          <w:lang w:eastAsia="en-US"/>
        </w:rPr>
        <w:t>meerdere</w:t>
      </w:r>
      <w:r w:rsidR="00724007" w:rsidRPr="006D2C9E">
        <w:rPr>
          <w:szCs w:val="18"/>
          <w:lang w:eastAsia="en-US"/>
        </w:rPr>
        <w:t xml:space="preserve"> </w:t>
      </w:r>
      <w:r w:rsidR="00A2762C" w:rsidRPr="006D2C9E">
        <w:rPr>
          <w:szCs w:val="18"/>
          <w:lang w:eastAsia="en-US"/>
        </w:rPr>
        <w:t>collectieve beleggings</w:t>
      </w:r>
      <w:r w:rsidR="00A2762C" w:rsidRPr="006D2C9E">
        <w:rPr>
          <w:szCs w:val="18"/>
          <w:lang w:eastAsia="en-US"/>
        </w:rPr>
        <w:softHyphen/>
        <w:t xml:space="preserve">mixen met verschillende risicoprofielen in plaats van één collectieve beleggingsmix voor de gehele fondspopulatie. </w:t>
      </w:r>
      <w:r w:rsidR="00724007">
        <w:rPr>
          <w:szCs w:val="18"/>
          <w:lang w:eastAsia="en-US"/>
        </w:rPr>
        <w:t xml:space="preserve">Daarbij kan </w:t>
      </w:r>
      <w:r w:rsidR="00724007">
        <w:rPr>
          <w:szCs w:val="18"/>
        </w:rPr>
        <w:t>n</w:t>
      </w:r>
      <w:r w:rsidR="00A2762C" w:rsidRPr="00A2762C">
        <w:rPr>
          <w:szCs w:val="18"/>
        </w:rPr>
        <w:t xml:space="preserve">aarmate de leeftijd van deelnemers stijgt minder </w:t>
      </w:r>
      <w:r w:rsidR="00724007">
        <w:rPr>
          <w:szCs w:val="18"/>
        </w:rPr>
        <w:t xml:space="preserve">worden </w:t>
      </w:r>
      <w:r w:rsidR="00A2762C" w:rsidRPr="00A2762C">
        <w:rPr>
          <w:szCs w:val="18"/>
        </w:rPr>
        <w:t xml:space="preserve">belegd in </w:t>
      </w:r>
      <w:r w:rsidR="001A5F0A">
        <w:rPr>
          <w:szCs w:val="18"/>
        </w:rPr>
        <w:t>de</w:t>
      </w:r>
      <w:r w:rsidR="001A5F0A" w:rsidRPr="00A2762C">
        <w:rPr>
          <w:szCs w:val="18"/>
        </w:rPr>
        <w:t xml:space="preserve"> </w:t>
      </w:r>
      <w:r w:rsidR="00A2762C" w:rsidRPr="00A2762C">
        <w:rPr>
          <w:szCs w:val="18"/>
        </w:rPr>
        <w:t xml:space="preserve">risicovolle </w:t>
      </w:r>
      <w:r w:rsidR="001A5F0A">
        <w:rPr>
          <w:szCs w:val="18"/>
        </w:rPr>
        <w:t>beleggingsmix</w:t>
      </w:r>
      <w:r w:rsidR="001A5F0A" w:rsidRPr="00A2762C">
        <w:rPr>
          <w:szCs w:val="18"/>
        </w:rPr>
        <w:t xml:space="preserve"> </w:t>
      </w:r>
      <w:r w:rsidR="00A2762C" w:rsidRPr="00A2762C">
        <w:rPr>
          <w:szCs w:val="18"/>
        </w:rPr>
        <w:t xml:space="preserve">en meer in de op zekerheid gerichte beleggingsmix. </w:t>
      </w:r>
      <w:r w:rsidR="00FC0F72">
        <w:rPr>
          <w:szCs w:val="18"/>
        </w:rPr>
        <w:t xml:space="preserve">Ook </w:t>
      </w:r>
      <w:r w:rsidR="000636B4">
        <w:rPr>
          <w:szCs w:val="18"/>
        </w:rPr>
        <w:t xml:space="preserve">zo’n </w:t>
      </w:r>
      <w:r w:rsidR="00FC0F72">
        <w:rPr>
          <w:szCs w:val="18"/>
        </w:rPr>
        <w:t xml:space="preserve">relatief kleine stap van één uniforme beleggingsmix naar een beleggingsbeleid op basis van </w:t>
      </w:r>
      <w:r w:rsidR="00724007">
        <w:rPr>
          <w:szCs w:val="18"/>
        </w:rPr>
        <w:t xml:space="preserve">bijvoorbeeld </w:t>
      </w:r>
      <w:r w:rsidR="00FC0F72">
        <w:rPr>
          <w:szCs w:val="18"/>
        </w:rPr>
        <w:t xml:space="preserve">twee collectieve beleggingspotten is al een </w:t>
      </w:r>
      <w:r w:rsidR="008206B0">
        <w:rPr>
          <w:szCs w:val="18"/>
        </w:rPr>
        <w:t>belangrijke</w:t>
      </w:r>
      <w:r w:rsidR="00FC0F72">
        <w:rPr>
          <w:szCs w:val="18"/>
        </w:rPr>
        <w:t xml:space="preserve"> stap in de goede richting, omdat hierdoor de deling van renterisico tussen jong en oud wordt opgeheven en een beter naar leeftijd gedifferentieerd beleggingsbeleid kan worden gevoerd. </w:t>
      </w:r>
      <w:r w:rsidR="009B3F5C">
        <w:rPr>
          <w:szCs w:val="18"/>
        </w:rPr>
        <w:t>Eventuele belemmeringen in het wettelijke kader om dit mogelijk te maken zullen worden weggenomen.</w:t>
      </w:r>
      <w:r w:rsidR="00D71967">
        <w:rPr>
          <w:szCs w:val="18"/>
        </w:rPr>
        <w:t xml:space="preserve"> </w:t>
      </w:r>
      <w:r w:rsidR="00073A01">
        <w:rPr>
          <w:szCs w:val="18"/>
        </w:rPr>
        <w:t xml:space="preserve">Vóór </w:t>
      </w:r>
      <w:r w:rsidR="00FA7D8D">
        <w:rPr>
          <w:szCs w:val="18"/>
        </w:rPr>
        <w:t>de zomer zal ik uw Kamer nader hierover informeren.</w:t>
      </w:r>
    </w:p>
    <w:p w14:paraId="135CCCBF" w14:textId="32550868" w:rsidR="00FC0F72" w:rsidRDefault="00FC0F72" w:rsidP="0095496E">
      <w:pPr>
        <w:rPr>
          <w:szCs w:val="18"/>
        </w:rPr>
      </w:pPr>
    </w:p>
    <w:p w14:paraId="03304A96" w14:textId="77777777" w:rsidR="00B34CFF" w:rsidRDefault="00B34CFF" w:rsidP="0095496E">
      <w:pPr>
        <w:rPr>
          <w:szCs w:val="18"/>
        </w:rPr>
      </w:pPr>
    </w:p>
    <w:p w14:paraId="6A27645F" w14:textId="03DDA9D3" w:rsidR="00BE6995" w:rsidRDefault="00A01E59" w:rsidP="000467F8">
      <w:pPr>
        <w:rPr>
          <w:szCs w:val="18"/>
        </w:rPr>
      </w:pPr>
      <w:r>
        <w:rPr>
          <w:i/>
          <w:szCs w:val="18"/>
        </w:rPr>
        <w:lastRenderedPageBreak/>
        <w:t xml:space="preserve">4. </w:t>
      </w:r>
      <w:r w:rsidR="00DB3CA7" w:rsidRPr="00DB3CA7">
        <w:rPr>
          <w:i/>
          <w:szCs w:val="18"/>
        </w:rPr>
        <w:t>Faciliteren omzetting bestaande aanspraken naar een pensioencontract met persoonlijke pensioenvermogens</w:t>
      </w:r>
      <w:r w:rsidR="002C3A7F">
        <w:rPr>
          <w:szCs w:val="18"/>
        </w:rPr>
        <w:br/>
      </w:r>
      <w:r w:rsidR="000467F8" w:rsidRPr="000467F8">
        <w:rPr>
          <w:szCs w:val="18"/>
        </w:rPr>
        <w:t xml:space="preserve">Uitgangspunt in het regeerakkoord is dat de vernieuwing van het pensioenstelsel </w:t>
      </w:r>
      <w:r w:rsidR="00F25DAE">
        <w:rPr>
          <w:szCs w:val="18"/>
        </w:rPr>
        <w:t>mede vorm krijgt</w:t>
      </w:r>
      <w:r w:rsidR="000467F8" w:rsidRPr="000467F8">
        <w:rPr>
          <w:szCs w:val="18"/>
        </w:rPr>
        <w:t xml:space="preserve"> door een overstap op pensioencontracten met persoonlijke pensioenvermogens in de opbouwfase. Het kabinet wil deze overstap bevorderen door te faciliteren dat de pensioenaanspraken</w:t>
      </w:r>
      <w:r w:rsidR="00382227">
        <w:rPr>
          <w:szCs w:val="18"/>
        </w:rPr>
        <w:t>,</w:t>
      </w:r>
      <w:r w:rsidR="000467F8" w:rsidRPr="000467F8">
        <w:rPr>
          <w:szCs w:val="18"/>
        </w:rPr>
        <w:t xml:space="preserve"> die vóór die overstap zijn opgebouwd</w:t>
      </w:r>
      <w:r w:rsidR="00F25DAE">
        <w:rPr>
          <w:szCs w:val="18"/>
        </w:rPr>
        <w:t>,</w:t>
      </w:r>
      <w:r w:rsidR="000467F8" w:rsidRPr="000467F8">
        <w:rPr>
          <w:szCs w:val="18"/>
        </w:rPr>
        <w:t xml:space="preserve"> kunnen worden samengevoegd met de aanspraken die op grond van dat nieuwe contract worden opgebouwd. </w:t>
      </w:r>
      <w:r w:rsidR="00F25DAE">
        <w:rPr>
          <w:szCs w:val="18"/>
        </w:rPr>
        <w:t>Deze s</w:t>
      </w:r>
      <w:r w:rsidR="00F25DAE" w:rsidRPr="000467F8">
        <w:rPr>
          <w:szCs w:val="18"/>
        </w:rPr>
        <w:t xml:space="preserve">amenvoeging </w:t>
      </w:r>
      <w:r w:rsidR="000467F8" w:rsidRPr="000467F8">
        <w:rPr>
          <w:szCs w:val="18"/>
        </w:rPr>
        <w:t xml:space="preserve">wordt – onder meer – gefaciliteerd door </w:t>
      </w:r>
      <w:r w:rsidR="001A5F0A">
        <w:rPr>
          <w:szCs w:val="18"/>
        </w:rPr>
        <w:t xml:space="preserve">een </w:t>
      </w:r>
      <w:r w:rsidR="00DB3CA7" w:rsidRPr="00DB3CA7">
        <w:rPr>
          <w:szCs w:val="18"/>
        </w:rPr>
        <w:t>waarderingskader (</w:t>
      </w:r>
      <w:r w:rsidR="003279C0">
        <w:rPr>
          <w:szCs w:val="18"/>
        </w:rPr>
        <w:t xml:space="preserve">een </w:t>
      </w:r>
      <w:r w:rsidR="00DB3CA7" w:rsidRPr="00DB3CA7">
        <w:rPr>
          <w:szCs w:val="18"/>
        </w:rPr>
        <w:t xml:space="preserve">gestandaardiseerde methode) </w:t>
      </w:r>
      <w:r w:rsidR="000467F8" w:rsidRPr="000467F8">
        <w:rPr>
          <w:szCs w:val="18"/>
        </w:rPr>
        <w:t xml:space="preserve">aan te reiken waarmee een aanspraak op een collectief vermogen kan worden omgezet in een persoonlijk (start)vermogen. </w:t>
      </w:r>
      <w:r w:rsidR="005601DE" w:rsidRPr="005601DE">
        <w:t xml:space="preserve">Ook ingegane pensioenen kunnen </w:t>
      </w:r>
      <w:r w:rsidR="00DB3CA7" w:rsidRPr="00DB3CA7">
        <w:t xml:space="preserve">aan de hand van </w:t>
      </w:r>
      <w:r w:rsidR="005601DE" w:rsidRPr="005601DE">
        <w:t>dit kader worden omgezet.</w:t>
      </w:r>
      <w:r w:rsidR="005601DE">
        <w:t xml:space="preserve"> </w:t>
      </w:r>
      <w:r w:rsidR="00F25DAE">
        <w:t xml:space="preserve">Bij het omzetten van de waarde van alle pensioenaanspraken en -rechten </w:t>
      </w:r>
      <w:r w:rsidR="00382227">
        <w:t xml:space="preserve">in </w:t>
      </w:r>
      <w:r w:rsidR="00DB3CA7">
        <w:t>een contract met persoonlijke pensioenvermogens</w:t>
      </w:r>
      <w:r w:rsidR="00F25DAE">
        <w:t xml:space="preserve"> (‘collectief invaren’), wordt – in beginsel – het gehele vermogen van het pensioenfonds, inclusief de (positieve of negatieve) buffer, voor de omzetting benut.</w:t>
      </w:r>
      <w:r w:rsidR="00F25DAE">
        <w:rPr>
          <w:szCs w:val="18"/>
        </w:rPr>
        <w:t xml:space="preserve"> </w:t>
      </w:r>
      <w:r w:rsidR="000467F8">
        <w:rPr>
          <w:szCs w:val="18"/>
        </w:rPr>
        <w:t xml:space="preserve">Ik heb </w:t>
      </w:r>
      <w:r w:rsidR="00CD6648">
        <w:rPr>
          <w:szCs w:val="18"/>
        </w:rPr>
        <w:t>de intentie om</w:t>
      </w:r>
      <w:r w:rsidR="002C3A7F">
        <w:rPr>
          <w:szCs w:val="18"/>
        </w:rPr>
        <w:t xml:space="preserve"> nog dit jaar, in overleg met </w:t>
      </w:r>
      <w:r w:rsidR="00741E96">
        <w:rPr>
          <w:szCs w:val="18"/>
        </w:rPr>
        <w:t>DNB</w:t>
      </w:r>
      <w:r w:rsidR="00DB3CA7">
        <w:rPr>
          <w:szCs w:val="18"/>
        </w:rPr>
        <w:t xml:space="preserve"> en</w:t>
      </w:r>
      <w:r w:rsidR="002C3A7F">
        <w:rPr>
          <w:szCs w:val="18"/>
        </w:rPr>
        <w:t xml:space="preserve"> het pensioenveld, </w:t>
      </w:r>
      <w:r w:rsidR="000467F8">
        <w:rPr>
          <w:szCs w:val="18"/>
        </w:rPr>
        <w:t xml:space="preserve">een dergelijk </w:t>
      </w:r>
      <w:r w:rsidR="00DB3CA7">
        <w:rPr>
          <w:szCs w:val="18"/>
        </w:rPr>
        <w:t xml:space="preserve">waarderingskader </w:t>
      </w:r>
      <w:r w:rsidR="002C3A7F">
        <w:rPr>
          <w:szCs w:val="18"/>
        </w:rPr>
        <w:t xml:space="preserve">op te leveren. </w:t>
      </w:r>
    </w:p>
    <w:p w14:paraId="04427811" w14:textId="77777777" w:rsidR="00BE6995" w:rsidRDefault="00BE6995" w:rsidP="000467F8">
      <w:pPr>
        <w:rPr>
          <w:szCs w:val="18"/>
        </w:rPr>
      </w:pPr>
    </w:p>
    <w:p w14:paraId="0504D8B4" w14:textId="7FA1C1CD" w:rsidR="0095496E" w:rsidRDefault="00851958" w:rsidP="000467F8">
      <w:pPr>
        <w:rPr>
          <w:szCs w:val="18"/>
        </w:rPr>
      </w:pPr>
      <w:r w:rsidRPr="00851958">
        <w:rPr>
          <w:szCs w:val="18"/>
        </w:rPr>
        <w:t>Er zullen ook sectoren en ondernemingen zijn die het invaren van bestaande rechten als een te groot obstakel zien, maar wel zouden willen overstappen naar een premieregeling. In dat geval worden toekomstige opbouw en opgebouwde rechten bij twee aparte pensioenuitvoerders ondergebracht. Sociale partners kunnen de knip tussen de oude en nieuwe pensioenopbouw als een belemmering beschouwen om over te stappen. Om dit te ondervangen ga ik ook een meer geleidelijke route onderzoeken om de pensioenopbouw samen te voegen. In deze variant vindt alleen de nieuwe opbouw plaats in een ander contract. De nieuw opgebouwde aanspraken stromen vóór pensioendatum geleidelijk weer in bij de rechten die eerder in een (</w:t>
      </w:r>
      <w:proofErr w:type="spellStart"/>
      <w:r w:rsidRPr="00851958">
        <w:rPr>
          <w:szCs w:val="18"/>
        </w:rPr>
        <w:t>ftk</w:t>
      </w:r>
      <w:proofErr w:type="spellEnd"/>
      <w:r w:rsidRPr="00851958">
        <w:rPr>
          <w:szCs w:val="18"/>
        </w:rPr>
        <w:t>)contract zijn opgebouwd.</w:t>
      </w:r>
    </w:p>
    <w:p w14:paraId="25FA3188" w14:textId="77777777" w:rsidR="002C3A7F" w:rsidRDefault="002C3A7F" w:rsidP="0095496E">
      <w:pPr>
        <w:rPr>
          <w:szCs w:val="18"/>
        </w:rPr>
      </w:pPr>
    </w:p>
    <w:p w14:paraId="0A4AF478" w14:textId="2D6A16DF" w:rsidR="00BE6995" w:rsidRDefault="00A01E59" w:rsidP="0095496E">
      <w:pPr>
        <w:rPr>
          <w:szCs w:val="18"/>
        </w:rPr>
      </w:pPr>
      <w:r>
        <w:rPr>
          <w:i/>
          <w:szCs w:val="18"/>
        </w:rPr>
        <w:t xml:space="preserve">5. </w:t>
      </w:r>
      <w:r w:rsidR="0095496E">
        <w:rPr>
          <w:i/>
          <w:szCs w:val="18"/>
        </w:rPr>
        <w:t>Opname bedrag ineens mogelijk maken</w:t>
      </w:r>
      <w:r w:rsidR="0095496E">
        <w:rPr>
          <w:i/>
          <w:szCs w:val="18"/>
        </w:rPr>
        <w:br/>
      </w:r>
      <w:r w:rsidR="0023485C">
        <w:rPr>
          <w:szCs w:val="18"/>
        </w:rPr>
        <w:t>Het kabinet wil het stelsel</w:t>
      </w:r>
      <w:r w:rsidR="0095496E">
        <w:rPr>
          <w:szCs w:val="18"/>
        </w:rPr>
        <w:t xml:space="preserve"> persoonlijker </w:t>
      </w:r>
      <w:r w:rsidR="0023485C">
        <w:rPr>
          <w:szCs w:val="18"/>
        </w:rPr>
        <w:t>maken</w:t>
      </w:r>
      <w:r w:rsidR="0095496E">
        <w:rPr>
          <w:szCs w:val="18"/>
        </w:rPr>
        <w:t xml:space="preserve"> door het introduceren van meer keuzemogelijkheden en meer persoonlijke communicatie. </w:t>
      </w:r>
      <w:r w:rsidR="00F12B32">
        <w:rPr>
          <w:szCs w:val="18"/>
        </w:rPr>
        <w:t xml:space="preserve">In het </w:t>
      </w:r>
      <w:r w:rsidR="00C05462">
        <w:rPr>
          <w:szCs w:val="18"/>
        </w:rPr>
        <w:t>R</w:t>
      </w:r>
      <w:r w:rsidR="00F12B32">
        <w:rPr>
          <w:szCs w:val="18"/>
        </w:rPr>
        <w:t xml:space="preserve">egeerakkoord is daarom afgesproken dat het kabinet zal </w:t>
      </w:r>
      <w:r w:rsidR="00F12B32" w:rsidRPr="00F12B32">
        <w:rPr>
          <w:szCs w:val="18"/>
        </w:rPr>
        <w:t>onderzoeken</w:t>
      </w:r>
      <w:r w:rsidR="00F12B32" w:rsidRPr="00F12B32">
        <w:rPr>
          <w:bCs/>
          <w:szCs w:val="18"/>
        </w:rPr>
        <w:t xml:space="preserve"> of en hoe het in het vernieuwde stelsel mogelijk is om een beperkt deel van het pensioenvermogen op te nemen als bedrag ineens bij pensionering</w:t>
      </w:r>
      <w:r w:rsidR="00F12B32">
        <w:rPr>
          <w:bCs/>
          <w:szCs w:val="18"/>
        </w:rPr>
        <w:t xml:space="preserve">. </w:t>
      </w:r>
      <w:r w:rsidR="008D1F7E">
        <w:rPr>
          <w:bCs/>
          <w:szCs w:val="18"/>
        </w:rPr>
        <w:t xml:space="preserve">Inmiddels is duidelijk dat het huidige stelsel geen grote bezwaren kent om de mogelijkheid van een bedrag ineens wettelijk te faciliteren. </w:t>
      </w:r>
      <w:r w:rsidR="00C05462">
        <w:rPr>
          <w:bCs/>
          <w:szCs w:val="18"/>
        </w:rPr>
        <w:t xml:space="preserve">Ik ben daarom voornemens om deelnemers </w:t>
      </w:r>
      <w:r w:rsidR="00C05462">
        <w:rPr>
          <w:szCs w:val="18"/>
        </w:rPr>
        <w:t xml:space="preserve">de keuze te geven om op pensioeningangsdatum een deel van hun pensioenaanspraak als bedrag ineens op te nemen. </w:t>
      </w:r>
      <w:r w:rsidR="005B30D8">
        <w:rPr>
          <w:szCs w:val="18"/>
        </w:rPr>
        <w:t xml:space="preserve">Voor degenen die een oudedagsvoorziening opbouwen in de derde pijler zal dezelfde wettelijke keuzemogelijkheid worden gecreëerd. </w:t>
      </w:r>
      <w:r w:rsidR="00C05462">
        <w:rPr>
          <w:bCs/>
          <w:szCs w:val="18"/>
        </w:rPr>
        <w:t>Om</w:t>
      </w:r>
      <w:r w:rsidR="008D1F7E">
        <w:rPr>
          <w:bCs/>
          <w:szCs w:val="18"/>
        </w:rPr>
        <w:t xml:space="preserve"> te voorkomen dat deelnemers </w:t>
      </w:r>
      <w:r w:rsidR="00C05462">
        <w:rPr>
          <w:bCs/>
          <w:szCs w:val="18"/>
        </w:rPr>
        <w:t>onvoldoende pensioen overhouden, is het van belang dat deze keuze wordt begrensd</w:t>
      </w:r>
      <w:r w:rsidR="008D1F7E">
        <w:rPr>
          <w:bCs/>
          <w:szCs w:val="18"/>
        </w:rPr>
        <w:t xml:space="preserve">. Vooralsnog ga ik uit van </w:t>
      </w:r>
      <w:r w:rsidR="00C05462">
        <w:rPr>
          <w:bCs/>
          <w:szCs w:val="18"/>
        </w:rPr>
        <w:t>een bovengrens van</w:t>
      </w:r>
      <w:r w:rsidR="008D1F7E">
        <w:rPr>
          <w:bCs/>
          <w:szCs w:val="18"/>
        </w:rPr>
        <w:t xml:space="preserve"> 10% van de pensioenaanspraak die bij pensionering ineens kan worden opgenomen. Pensioenuitvoerders dienen hun deelnemers te informeren over de gevolgen van opname </w:t>
      </w:r>
      <w:r w:rsidR="00C05462">
        <w:rPr>
          <w:bCs/>
          <w:szCs w:val="18"/>
        </w:rPr>
        <w:t xml:space="preserve">van het bedrag ineens </w:t>
      </w:r>
      <w:r w:rsidR="008D1F7E">
        <w:rPr>
          <w:bCs/>
          <w:szCs w:val="18"/>
        </w:rPr>
        <w:t xml:space="preserve">voor de hoogte van hun verwachte pensioenuitkering. </w:t>
      </w:r>
      <w:r w:rsidR="005B30D8">
        <w:rPr>
          <w:bCs/>
          <w:szCs w:val="18"/>
        </w:rPr>
        <w:t xml:space="preserve">Deelnemers kunnen het bedrag </w:t>
      </w:r>
      <w:r w:rsidR="00BD30B4">
        <w:rPr>
          <w:bCs/>
          <w:szCs w:val="18"/>
        </w:rPr>
        <w:t xml:space="preserve">bijvoorbeeld </w:t>
      </w:r>
      <w:r w:rsidR="008D1F7E">
        <w:rPr>
          <w:bCs/>
          <w:szCs w:val="18"/>
        </w:rPr>
        <w:t>gebruik</w:t>
      </w:r>
      <w:r w:rsidR="005B30D8">
        <w:rPr>
          <w:bCs/>
          <w:szCs w:val="18"/>
        </w:rPr>
        <w:t>en</w:t>
      </w:r>
      <w:r w:rsidR="008D1F7E">
        <w:rPr>
          <w:bCs/>
          <w:szCs w:val="18"/>
        </w:rPr>
        <w:t xml:space="preserve"> voor de aflossing van de eigenwoningschuld, waarmee de woonlasten gedurende pensionering worden verlaagd. </w:t>
      </w:r>
      <w:r w:rsidR="00B34CFF">
        <w:rPr>
          <w:szCs w:val="18"/>
        </w:rPr>
        <w:t xml:space="preserve">Binnenkort ontvangt u een hoofdlijnenbrief over dit voorstel. </w:t>
      </w:r>
      <w:r w:rsidR="005B30D8">
        <w:rPr>
          <w:szCs w:val="18"/>
        </w:rPr>
        <w:t xml:space="preserve">Mijn inzet is </w:t>
      </w:r>
      <w:r w:rsidR="00B34CFF">
        <w:rPr>
          <w:szCs w:val="18"/>
        </w:rPr>
        <w:t xml:space="preserve">vervolgens om </w:t>
      </w:r>
      <w:r w:rsidR="0095496E">
        <w:rPr>
          <w:szCs w:val="18"/>
        </w:rPr>
        <w:t xml:space="preserve">in het vierde kwartaal van 2019 </w:t>
      </w:r>
      <w:r w:rsidR="00B34CFF">
        <w:rPr>
          <w:szCs w:val="18"/>
        </w:rPr>
        <w:t xml:space="preserve">een wetsvoorstel </w:t>
      </w:r>
      <w:r w:rsidR="0095496E">
        <w:rPr>
          <w:szCs w:val="18"/>
        </w:rPr>
        <w:t xml:space="preserve">bij </w:t>
      </w:r>
      <w:r w:rsidR="009B3F5C">
        <w:rPr>
          <w:szCs w:val="18"/>
        </w:rPr>
        <w:t xml:space="preserve">uw </w:t>
      </w:r>
      <w:r w:rsidR="0095496E">
        <w:rPr>
          <w:szCs w:val="18"/>
        </w:rPr>
        <w:t xml:space="preserve">Kamer </w:t>
      </w:r>
      <w:r w:rsidR="005B30D8">
        <w:rPr>
          <w:szCs w:val="18"/>
        </w:rPr>
        <w:t>in te dienen</w:t>
      </w:r>
      <w:r w:rsidR="0095496E">
        <w:rPr>
          <w:szCs w:val="18"/>
        </w:rPr>
        <w:t xml:space="preserve">. </w:t>
      </w:r>
    </w:p>
    <w:p w14:paraId="78914CB3" w14:textId="77777777" w:rsidR="00BE6995" w:rsidRDefault="00BE6995" w:rsidP="0095496E">
      <w:pPr>
        <w:rPr>
          <w:szCs w:val="18"/>
        </w:rPr>
      </w:pPr>
    </w:p>
    <w:p w14:paraId="79385633" w14:textId="77777777" w:rsidR="0095496E" w:rsidRDefault="0095496E" w:rsidP="0095496E">
      <w:pPr>
        <w:rPr>
          <w:szCs w:val="18"/>
        </w:rPr>
      </w:pPr>
      <w:r>
        <w:rPr>
          <w:szCs w:val="18"/>
        </w:rPr>
        <w:t xml:space="preserve">Daarnaast zal het kabinet onderzoeken welke andere keuzemogelijkheden op termijn kunnen worden toegevoegd. Te denken valt aan de keuze voor het inzetten van een deel van de premie voor het aflossen van de hypotheek en de </w:t>
      </w:r>
      <w:r>
        <w:rPr>
          <w:szCs w:val="18"/>
        </w:rPr>
        <w:lastRenderedPageBreak/>
        <w:t xml:space="preserve">mogelijkheid </w:t>
      </w:r>
      <w:r w:rsidR="00060700">
        <w:rPr>
          <w:szCs w:val="18"/>
        </w:rPr>
        <w:t xml:space="preserve">voor deelnemers </w:t>
      </w:r>
      <w:r>
        <w:rPr>
          <w:szCs w:val="18"/>
        </w:rPr>
        <w:t>om te kiezen voor een groen</w:t>
      </w:r>
      <w:r w:rsidR="006E6E47">
        <w:rPr>
          <w:szCs w:val="18"/>
        </w:rPr>
        <w:t>er</w:t>
      </w:r>
      <w:r>
        <w:rPr>
          <w:szCs w:val="18"/>
        </w:rPr>
        <w:t xml:space="preserve"> pensioen dat </w:t>
      </w:r>
      <w:r w:rsidR="006E6E47">
        <w:rPr>
          <w:szCs w:val="18"/>
        </w:rPr>
        <w:t xml:space="preserve">meer </w:t>
      </w:r>
      <w:r>
        <w:rPr>
          <w:szCs w:val="18"/>
        </w:rPr>
        <w:t>duurzaam belegd wordt.</w:t>
      </w:r>
    </w:p>
    <w:p w14:paraId="014FE761" w14:textId="77777777" w:rsidR="0095496E" w:rsidRDefault="0095496E" w:rsidP="0095496E">
      <w:pPr>
        <w:rPr>
          <w:szCs w:val="18"/>
        </w:rPr>
      </w:pPr>
    </w:p>
    <w:p w14:paraId="716C29A9" w14:textId="77777777" w:rsidR="0095496E" w:rsidRDefault="00A01E59" w:rsidP="0095496E">
      <w:pPr>
        <w:rPr>
          <w:i/>
          <w:szCs w:val="18"/>
        </w:rPr>
      </w:pPr>
      <w:r>
        <w:rPr>
          <w:i/>
          <w:szCs w:val="18"/>
        </w:rPr>
        <w:t xml:space="preserve">6. </w:t>
      </w:r>
      <w:r w:rsidR="0095496E">
        <w:rPr>
          <w:i/>
          <w:szCs w:val="18"/>
        </w:rPr>
        <w:t xml:space="preserve">Communiceren over </w:t>
      </w:r>
      <w:r w:rsidR="009B3F5C">
        <w:rPr>
          <w:i/>
          <w:szCs w:val="18"/>
        </w:rPr>
        <w:t>persoonlijke pensioenvermogens</w:t>
      </w:r>
    </w:p>
    <w:p w14:paraId="5D8725CA" w14:textId="17C7C052" w:rsidR="00DB3CA7" w:rsidRDefault="0095496E" w:rsidP="0095496E">
      <w:pPr>
        <w:rPr>
          <w:szCs w:val="18"/>
        </w:rPr>
      </w:pPr>
      <w:r>
        <w:rPr>
          <w:szCs w:val="18"/>
        </w:rPr>
        <w:t xml:space="preserve">Het is belangrijk dat elke deelnemer, jong of oud, inzicht krijgt in zijn eigen pensioensituatie. </w:t>
      </w:r>
      <w:r w:rsidR="003B1C34">
        <w:t xml:space="preserve">Dit geldt voor iedereen, ongeacht de aard van het contract waarin hij of zij pensioen opbouwt. Als eerste willen mensen inzicht in het inkomen dat zij na pensionering kunnen verwachten; daarin wordt dit najaar een belangrijke stap gezet met de publicatie van de zogenaamde scenariopijlen. </w:t>
      </w:r>
      <w:r w:rsidR="003B1C34">
        <w:rPr>
          <w:szCs w:val="18"/>
        </w:rPr>
        <w:t xml:space="preserve">Tegelijkertijd kunnen </w:t>
      </w:r>
      <w:r w:rsidR="00323480">
        <w:rPr>
          <w:szCs w:val="18"/>
        </w:rPr>
        <w:t>deelnemers</w:t>
      </w:r>
      <w:r w:rsidR="003B1C34">
        <w:rPr>
          <w:szCs w:val="18"/>
        </w:rPr>
        <w:t xml:space="preserve"> behoefte hebben om te zien welk deel van het pensioenvermogen voor hen is gereserveerd </w:t>
      </w:r>
      <w:r>
        <w:rPr>
          <w:szCs w:val="18"/>
        </w:rPr>
        <w:t xml:space="preserve">en wat er met de ingelegde pensioenpremies gebeurt. </w:t>
      </w:r>
      <w:r w:rsidR="00323480">
        <w:rPr>
          <w:szCs w:val="18"/>
        </w:rPr>
        <w:t xml:space="preserve">Zeker in een collectief stelsel is dat soms lastig te begrijpen. Het kabinet </w:t>
      </w:r>
      <w:r w:rsidR="00225FC7">
        <w:rPr>
          <w:szCs w:val="18"/>
        </w:rPr>
        <w:t>gaat bekijken hoe</w:t>
      </w:r>
      <w:r w:rsidR="00323480">
        <w:rPr>
          <w:szCs w:val="18"/>
        </w:rPr>
        <w:t xml:space="preserve"> voor ieder pensioencontract de deelnemer kan beschikken over dezelfde </w:t>
      </w:r>
      <w:r>
        <w:rPr>
          <w:szCs w:val="18"/>
        </w:rPr>
        <w:t xml:space="preserve">persoonlijke </w:t>
      </w:r>
      <w:r w:rsidR="00F9595C">
        <w:rPr>
          <w:szCs w:val="18"/>
        </w:rPr>
        <w:t>informatie</w:t>
      </w:r>
      <w:r w:rsidR="00323480">
        <w:rPr>
          <w:szCs w:val="18"/>
        </w:rPr>
        <w:t>:</w:t>
      </w:r>
      <w:r>
        <w:rPr>
          <w:szCs w:val="18"/>
        </w:rPr>
        <w:t xml:space="preserve"> meer inzicht in de premie die is ingelegd, het rendement dat hiermee is behaald, het pensioen</w:t>
      </w:r>
      <w:r>
        <w:rPr>
          <w:szCs w:val="18"/>
        </w:rPr>
        <w:softHyphen/>
        <w:t xml:space="preserve">vermogen dat voor iemand persoonlijk is gereserveerd, en de verwachte pensioenuitkering die daaruit voortvloeit (in drie scenario’s). </w:t>
      </w:r>
      <w:r w:rsidR="00382227">
        <w:rPr>
          <w:szCs w:val="18"/>
        </w:rPr>
        <w:t xml:space="preserve">Vóór </w:t>
      </w:r>
      <w:r w:rsidR="00323480">
        <w:rPr>
          <w:szCs w:val="18"/>
        </w:rPr>
        <w:t>de zomer zal ik uw Kamer hierover nader informeren.</w:t>
      </w:r>
    </w:p>
    <w:p w14:paraId="24C1A341" w14:textId="77777777" w:rsidR="0095496E" w:rsidRDefault="0095496E" w:rsidP="0095496E">
      <w:pPr>
        <w:rPr>
          <w:szCs w:val="18"/>
        </w:rPr>
      </w:pPr>
    </w:p>
    <w:p w14:paraId="33A0CB88" w14:textId="77777777" w:rsidR="00FC0F72" w:rsidRDefault="00A01E59" w:rsidP="00FC0F72">
      <w:pPr>
        <w:rPr>
          <w:i/>
          <w:iCs/>
          <w:szCs w:val="18"/>
        </w:rPr>
      </w:pPr>
      <w:r>
        <w:rPr>
          <w:i/>
          <w:iCs/>
          <w:szCs w:val="18"/>
        </w:rPr>
        <w:t xml:space="preserve">7. </w:t>
      </w:r>
      <w:r w:rsidR="00FC0F72">
        <w:rPr>
          <w:i/>
          <w:iCs/>
          <w:szCs w:val="18"/>
        </w:rPr>
        <w:t>Verbreden reikwijdte van het pensioenstelsel</w:t>
      </w:r>
    </w:p>
    <w:p w14:paraId="3AACEEDB" w14:textId="77777777" w:rsidR="00BE6995" w:rsidRDefault="00FC0F72" w:rsidP="00AE122E">
      <w:pPr>
        <w:rPr>
          <w:szCs w:val="18"/>
        </w:rPr>
      </w:pPr>
      <w:r>
        <w:rPr>
          <w:szCs w:val="18"/>
        </w:rPr>
        <w:t xml:space="preserve">Het aanvullend pensioen is een arbeidsvoorwaarde. De arbeidsverhouding tussen de werknemer en werkgever bepaalt dus of hij of zij pensioen opbouwt. In ondernemingen met een eigen pensioenregeling bouwen werknemers verplicht pensioen op. In veel sectoren worden werknemers (in een enkel geval: alle werkenden) op verzoek van sociale partners door de overheid verplicht om deel te nemen aan de pensioenregeling van het bedrijfstakpensioenfonds. Dit systeem heeft er </w:t>
      </w:r>
      <w:r w:rsidR="00741E96">
        <w:rPr>
          <w:szCs w:val="18"/>
        </w:rPr>
        <w:t>decennialang</w:t>
      </w:r>
      <w:r>
        <w:rPr>
          <w:szCs w:val="18"/>
        </w:rPr>
        <w:t xml:space="preserve"> voor gezorgd dat het overgrote deel van de werkenden </w:t>
      </w:r>
      <w:r w:rsidR="00741E96">
        <w:rPr>
          <w:szCs w:val="18"/>
        </w:rPr>
        <w:t xml:space="preserve">in Nederland </w:t>
      </w:r>
      <w:r>
        <w:rPr>
          <w:szCs w:val="18"/>
        </w:rPr>
        <w:t xml:space="preserve">een aanvullend pensioen </w:t>
      </w:r>
      <w:r w:rsidR="001A5F0A">
        <w:rPr>
          <w:szCs w:val="18"/>
        </w:rPr>
        <w:t xml:space="preserve">heeft </w:t>
      </w:r>
      <w:r>
        <w:rPr>
          <w:szCs w:val="18"/>
        </w:rPr>
        <w:t>opgebouwd.</w:t>
      </w:r>
      <w:r w:rsidR="00DE0F01">
        <w:rPr>
          <w:szCs w:val="18"/>
        </w:rPr>
        <w:t xml:space="preserve"> </w:t>
      </w:r>
    </w:p>
    <w:p w14:paraId="17542838" w14:textId="77777777" w:rsidR="00BE6995" w:rsidRDefault="00BE6995" w:rsidP="00AE122E">
      <w:pPr>
        <w:rPr>
          <w:szCs w:val="18"/>
        </w:rPr>
      </w:pPr>
    </w:p>
    <w:p w14:paraId="1297ABF6" w14:textId="0A04A1E6" w:rsidR="00FC0F72" w:rsidRPr="006230D5" w:rsidRDefault="009B3F5C" w:rsidP="00AE122E">
      <w:pPr>
        <w:rPr>
          <w:szCs w:val="18"/>
        </w:rPr>
      </w:pPr>
      <w:r>
        <w:rPr>
          <w:szCs w:val="18"/>
        </w:rPr>
        <w:t>H</w:t>
      </w:r>
      <w:r w:rsidR="00DE0F01">
        <w:rPr>
          <w:szCs w:val="18"/>
        </w:rPr>
        <w:t xml:space="preserve">et CBS </w:t>
      </w:r>
      <w:r>
        <w:rPr>
          <w:szCs w:val="18"/>
        </w:rPr>
        <w:t xml:space="preserve">onderzoekt </w:t>
      </w:r>
      <w:r w:rsidR="00DE0F01">
        <w:rPr>
          <w:szCs w:val="18"/>
        </w:rPr>
        <w:t>op periodieke basis het aandeel werknemers dat geen arbeidsvoorwaardelijk pensioen opbouw</w:t>
      </w:r>
      <w:r>
        <w:rPr>
          <w:szCs w:val="18"/>
        </w:rPr>
        <w:t>t</w:t>
      </w:r>
      <w:r w:rsidR="00DE0F01">
        <w:rPr>
          <w:szCs w:val="18"/>
        </w:rPr>
        <w:t xml:space="preserve"> (de zogenoemde witte vlek). In november jongs</w:t>
      </w:r>
      <w:r w:rsidR="00055AB6">
        <w:rPr>
          <w:szCs w:val="18"/>
        </w:rPr>
        <w:t>t</w:t>
      </w:r>
      <w:r w:rsidR="00DE0F01">
        <w:rPr>
          <w:szCs w:val="18"/>
        </w:rPr>
        <w:t>leden heb ik uw Kamer uitgebreid geïnformeerd over het meest recente onderzoek van het CBS naar de omvang van de witte vlek.</w:t>
      </w:r>
      <w:r w:rsidR="00DE0F01">
        <w:rPr>
          <w:rStyle w:val="Voetnootmarkering"/>
          <w:szCs w:val="18"/>
        </w:rPr>
        <w:footnoteReference w:id="10"/>
      </w:r>
      <w:r w:rsidR="00DE0F01">
        <w:rPr>
          <w:szCs w:val="18"/>
        </w:rPr>
        <w:t xml:space="preserve"> </w:t>
      </w:r>
      <w:r w:rsidR="00FC0F72">
        <w:rPr>
          <w:szCs w:val="18"/>
        </w:rPr>
        <w:t xml:space="preserve">Uit </w:t>
      </w:r>
      <w:r w:rsidR="00DE0F01">
        <w:rPr>
          <w:szCs w:val="18"/>
        </w:rPr>
        <w:t xml:space="preserve">dit </w:t>
      </w:r>
      <w:r w:rsidR="00FC0F72">
        <w:rPr>
          <w:szCs w:val="18"/>
        </w:rPr>
        <w:t xml:space="preserve">onderzoek </w:t>
      </w:r>
      <w:r w:rsidR="00DE0F01">
        <w:rPr>
          <w:szCs w:val="18"/>
        </w:rPr>
        <w:t>bleek dat in 2016</w:t>
      </w:r>
      <w:r w:rsidR="00FC0F72">
        <w:rPr>
          <w:szCs w:val="18"/>
        </w:rPr>
        <w:t xml:space="preserve"> 13% van de werknemers geen pensioen opbouwt. Dat is een groter aandeel dan eerder werd verondersteld. </w:t>
      </w:r>
      <w:r w:rsidR="006D5BB8">
        <w:rPr>
          <w:szCs w:val="18"/>
        </w:rPr>
        <w:t xml:space="preserve">Zoals ik </w:t>
      </w:r>
      <w:r w:rsidR="00E21710">
        <w:rPr>
          <w:szCs w:val="18"/>
        </w:rPr>
        <w:t>uw</w:t>
      </w:r>
      <w:r w:rsidR="006D5BB8">
        <w:rPr>
          <w:szCs w:val="18"/>
        </w:rPr>
        <w:t xml:space="preserve"> Kamer eerder heb </w:t>
      </w:r>
      <w:r w:rsidR="00AE122E">
        <w:rPr>
          <w:szCs w:val="18"/>
        </w:rPr>
        <w:t>geïnformeerd</w:t>
      </w:r>
      <w:r w:rsidR="006D5BB8">
        <w:rPr>
          <w:szCs w:val="18"/>
        </w:rPr>
        <w:t xml:space="preserve">, </w:t>
      </w:r>
      <w:r>
        <w:rPr>
          <w:szCs w:val="18"/>
        </w:rPr>
        <w:t>is</w:t>
      </w:r>
      <w:r w:rsidR="00FC0F72">
        <w:rPr>
          <w:szCs w:val="18"/>
        </w:rPr>
        <w:t xml:space="preserve"> de nieuwe onderzoeksmethode (de </w:t>
      </w:r>
      <w:proofErr w:type="spellStart"/>
      <w:r w:rsidR="00FC0F72">
        <w:rPr>
          <w:szCs w:val="18"/>
        </w:rPr>
        <w:t>Pensioen</w:t>
      </w:r>
      <w:r w:rsidR="00FF27C6">
        <w:rPr>
          <w:szCs w:val="18"/>
        </w:rPr>
        <w:t>-</w:t>
      </w:r>
      <w:r w:rsidR="00FC0F72">
        <w:rPr>
          <w:szCs w:val="18"/>
        </w:rPr>
        <w:t>aanspraken</w:t>
      </w:r>
      <w:proofErr w:type="spellEnd"/>
      <w:r w:rsidR="00FC0F72">
        <w:rPr>
          <w:szCs w:val="18"/>
        </w:rPr>
        <w:t xml:space="preserve"> Statistiek van het CBS) de meest aannemelijke verklaring</w:t>
      </w:r>
      <w:r>
        <w:rPr>
          <w:szCs w:val="18"/>
        </w:rPr>
        <w:t xml:space="preserve"> voor deze stijging</w:t>
      </w:r>
      <w:r w:rsidR="00FC0F72">
        <w:rPr>
          <w:szCs w:val="18"/>
        </w:rPr>
        <w:t xml:space="preserve">. Dit betekent dat de onderzoeken naar de witte vlek van de afgelopen jaren een onderschatting hebben gegeven. </w:t>
      </w:r>
      <w:r w:rsidR="00AE122E" w:rsidRPr="00AE122E">
        <w:rPr>
          <w:szCs w:val="18"/>
        </w:rPr>
        <w:t xml:space="preserve">Het kabinet vindt </w:t>
      </w:r>
      <w:r w:rsidR="00DE0F01">
        <w:rPr>
          <w:szCs w:val="18"/>
        </w:rPr>
        <w:t xml:space="preserve">deze omvang van de witte </w:t>
      </w:r>
      <w:r w:rsidR="00DE0F01" w:rsidRPr="006230D5">
        <w:rPr>
          <w:szCs w:val="18"/>
        </w:rPr>
        <w:t xml:space="preserve">vlek </w:t>
      </w:r>
      <w:r w:rsidR="00AE122E" w:rsidRPr="006230D5">
        <w:rPr>
          <w:szCs w:val="18"/>
        </w:rPr>
        <w:t xml:space="preserve">een zorgelijke constatering en wil bezien of er maatregelen mogelijk zijn die </w:t>
      </w:r>
      <w:r w:rsidR="00741E96" w:rsidRPr="006230D5">
        <w:rPr>
          <w:szCs w:val="18"/>
        </w:rPr>
        <w:t>ertoe</w:t>
      </w:r>
      <w:r w:rsidR="00AE122E" w:rsidRPr="006230D5">
        <w:rPr>
          <w:szCs w:val="18"/>
        </w:rPr>
        <w:t xml:space="preserve"> leiden dat de pensioenopbouw onder werknemers wordt vergroot.</w:t>
      </w:r>
      <w:r w:rsidR="00D71967">
        <w:rPr>
          <w:szCs w:val="18"/>
        </w:rPr>
        <w:t xml:space="preserve"> </w:t>
      </w:r>
      <w:r w:rsidR="00382227">
        <w:rPr>
          <w:szCs w:val="18"/>
        </w:rPr>
        <w:t xml:space="preserve">Vóór </w:t>
      </w:r>
      <w:r w:rsidR="00FA7D8D">
        <w:rPr>
          <w:szCs w:val="18"/>
        </w:rPr>
        <w:t>de zomer zal ik uw Kamer hierover nader informeren</w:t>
      </w:r>
      <w:r w:rsidR="00D71967">
        <w:rPr>
          <w:szCs w:val="18"/>
        </w:rPr>
        <w:t>.</w:t>
      </w:r>
    </w:p>
    <w:p w14:paraId="5FACB802" w14:textId="77777777" w:rsidR="00FC0F72" w:rsidRPr="006230D5" w:rsidRDefault="00FC0F72" w:rsidP="00FC0F72">
      <w:pPr>
        <w:rPr>
          <w:szCs w:val="18"/>
        </w:rPr>
      </w:pPr>
    </w:p>
    <w:p w14:paraId="001C150C" w14:textId="613263DE" w:rsidR="00654159" w:rsidRPr="006230D5" w:rsidRDefault="00654159" w:rsidP="00FC0F72">
      <w:r w:rsidRPr="006230D5">
        <w:t>De uitzendsector, waar de witte vlek in absolute zin het grootst</w:t>
      </w:r>
      <w:r w:rsidR="00741E96" w:rsidRPr="006230D5">
        <w:t xml:space="preserve"> is</w:t>
      </w:r>
      <w:r w:rsidRPr="006230D5">
        <w:t xml:space="preserve">, heeft inmiddels laten weten dat de uitkomsten genuanceerder liggen dan uit het CBS-onderzoek blijkt. De uitzendsector heeft aangegeven het voornemen te hebben om naar aanleiding van het CBS-onderzoek een verdiepingsonderzoek uit te voeren om vast te stellen hoe groot de werkelijke pensioendeelname is. Daarnaast hebben de </w:t>
      </w:r>
      <w:r w:rsidR="00741E96" w:rsidRPr="006230D5">
        <w:t xml:space="preserve">betrokken </w:t>
      </w:r>
      <w:r w:rsidRPr="006230D5">
        <w:t xml:space="preserve">sociale partners besloten tot een onderzoek naar de effecten van een verkorting van de wachttijd </w:t>
      </w:r>
      <w:r w:rsidR="00741E96" w:rsidRPr="006230D5">
        <w:t xml:space="preserve">in de uitzendpensioenregeling </w:t>
      </w:r>
      <w:r w:rsidRPr="006230D5">
        <w:t xml:space="preserve">voor werknemers, werkgevers en het pensioenfonds van de uitzendsector </w:t>
      </w:r>
      <w:r w:rsidR="00FF27C6">
        <w:t>(</w:t>
      </w:r>
      <w:proofErr w:type="spellStart"/>
      <w:r w:rsidRPr="006230D5">
        <w:t>StiPP</w:t>
      </w:r>
      <w:proofErr w:type="spellEnd"/>
      <w:r w:rsidR="00FF27C6">
        <w:t>)</w:t>
      </w:r>
      <w:r w:rsidRPr="006230D5">
        <w:t>.</w:t>
      </w:r>
    </w:p>
    <w:p w14:paraId="50602B8D" w14:textId="77777777" w:rsidR="00654159" w:rsidRPr="006230D5" w:rsidRDefault="00654159" w:rsidP="00FC0F72">
      <w:pPr>
        <w:rPr>
          <w:szCs w:val="18"/>
        </w:rPr>
      </w:pPr>
    </w:p>
    <w:p w14:paraId="147390ED" w14:textId="61F968FC" w:rsidR="00FC0F72" w:rsidRDefault="00FC0F72" w:rsidP="00FC0F72">
      <w:pPr>
        <w:rPr>
          <w:szCs w:val="18"/>
        </w:rPr>
      </w:pPr>
      <w:r w:rsidRPr="006230D5">
        <w:rPr>
          <w:szCs w:val="18"/>
        </w:rPr>
        <w:lastRenderedPageBreak/>
        <w:t>Sinds het begin van deze eeuw is bovendien sprake van een – ook in internationaal verband – spectaculaire toename van het aantal ze</w:t>
      </w:r>
      <w:r w:rsidR="0051340B">
        <w:rPr>
          <w:szCs w:val="18"/>
        </w:rPr>
        <w:t>lfstandigen op de arbeidsmarkt.</w:t>
      </w:r>
      <w:r w:rsidR="0051340B">
        <w:rPr>
          <w:rStyle w:val="Voetnootmarkering"/>
          <w:szCs w:val="18"/>
        </w:rPr>
        <w:footnoteReference w:id="11"/>
      </w:r>
      <w:r w:rsidR="0051340B">
        <w:rPr>
          <w:szCs w:val="18"/>
        </w:rPr>
        <w:t xml:space="preserve"> </w:t>
      </w:r>
      <w:r>
        <w:rPr>
          <w:szCs w:val="18"/>
        </w:rPr>
        <w:t xml:space="preserve">Het overgrote deel van deze zelfstandigen bouwt geen aanvullend pensioen op in traditionele zin. Een deel van hen bouwt wel vermogen op, bijvoorbeeld in hun </w:t>
      </w:r>
      <w:r w:rsidRPr="004C605C">
        <w:rPr>
          <w:szCs w:val="18"/>
        </w:rPr>
        <w:t>onderneming of door het aflossen van hun hypotheek.</w:t>
      </w:r>
      <w:r w:rsidR="00D92C68" w:rsidRPr="004C605C">
        <w:rPr>
          <w:szCs w:val="18"/>
        </w:rPr>
        <w:t xml:space="preserve"> Er is sprake van een diffuus beeld. </w:t>
      </w:r>
      <w:r w:rsidRPr="004C605C">
        <w:rPr>
          <w:szCs w:val="18"/>
        </w:rPr>
        <w:t xml:space="preserve">Het kabinet is </w:t>
      </w:r>
      <w:r w:rsidR="00D92C68" w:rsidRPr="004C605C">
        <w:rPr>
          <w:szCs w:val="18"/>
        </w:rPr>
        <w:t xml:space="preserve">dan ook </w:t>
      </w:r>
      <w:r w:rsidRPr="004C605C">
        <w:rPr>
          <w:szCs w:val="18"/>
        </w:rPr>
        <w:t xml:space="preserve">geen voorstander van een verplichting voor </w:t>
      </w:r>
      <w:r w:rsidR="00D92C68" w:rsidRPr="004C605C">
        <w:rPr>
          <w:szCs w:val="18"/>
        </w:rPr>
        <w:t xml:space="preserve">alle </w:t>
      </w:r>
      <w:r w:rsidRPr="004C605C">
        <w:rPr>
          <w:szCs w:val="18"/>
        </w:rPr>
        <w:t>zelfstandigen om pensioen op te bouwen. Wel kan het opbouwen van pensioen door zelfstandigen makkelijker en aantrekkelijker</w:t>
      </w:r>
      <w:r>
        <w:rPr>
          <w:szCs w:val="18"/>
        </w:rPr>
        <w:t xml:space="preserve"> worden gemaakt. Daarvoor zal onderzocht worden hoe zelfstandigen vrijwillig kunnen aansluiten bij een pensioenfonds, ook als zij niet eerder deelnemer waren van het pensioenfonds in de sector of het bedrijf waar ze nu werkzaam zijn. </w:t>
      </w:r>
      <w:r w:rsidR="005B30D8" w:rsidRPr="006D2C9E">
        <w:rPr>
          <w:szCs w:val="18"/>
          <w:lang w:eastAsia="en-US"/>
        </w:rPr>
        <w:t xml:space="preserve">Hierbij wordt tevens bezien in hoeverre een algemeen pensioenfonds (APF) of een premie pensioeninstelling (PPI) een goede mogelijkheid is. </w:t>
      </w:r>
      <w:r>
        <w:rPr>
          <w:szCs w:val="18"/>
        </w:rPr>
        <w:t xml:space="preserve">Daarnaast doet het kabinet de oproep aan sociale partners en vertegenwoordigers van zelfstandigen om in gezamenlijkheid te onderzoeken of en hoe in sectoren aantrekkelijke en makkelijke mogelijkheden </w:t>
      </w:r>
      <w:r w:rsidR="00382227">
        <w:rPr>
          <w:szCs w:val="18"/>
        </w:rPr>
        <w:t xml:space="preserve">kunnen worden </w:t>
      </w:r>
      <w:r>
        <w:rPr>
          <w:szCs w:val="18"/>
        </w:rPr>
        <w:t xml:space="preserve">gecreëerd voor zelfstandigen om pensioen op te bouwen, zoals via auto </w:t>
      </w:r>
      <w:proofErr w:type="spellStart"/>
      <w:r>
        <w:rPr>
          <w:szCs w:val="18"/>
        </w:rPr>
        <w:t>enrollment</w:t>
      </w:r>
      <w:proofErr w:type="spellEnd"/>
      <w:r w:rsidR="00AE122E">
        <w:rPr>
          <w:szCs w:val="18"/>
        </w:rPr>
        <w:t xml:space="preserve"> met </w:t>
      </w:r>
      <w:proofErr w:type="spellStart"/>
      <w:r w:rsidR="00AE122E">
        <w:rPr>
          <w:szCs w:val="18"/>
        </w:rPr>
        <w:t>opt</w:t>
      </w:r>
      <w:proofErr w:type="spellEnd"/>
      <w:r w:rsidR="00AE122E">
        <w:rPr>
          <w:szCs w:val="18"/>
        </w:rPr>
        <w:t>-out</w:t>
      </w:r>
      <w:r>
        <w:rPr>
          <w:szCs w:val="18"/>
        </w:rPr>
        <w:t>, variabele inleg en/of een verplichtstelling. Belangrijk is dat hiervoor draagvlak bestaat bij zelfstandigen. </w:t>
      </w:r>
    </w:p>
    <w:p w14:paraId="308B87A6" w14:textId="77777777" w:rsidR="00FC0F72" w:rsidRDefault="00FC0F72" w:rsidP="00FC0F72">
      <w:pPr>
        <w:rPr>
          <w:szCs w:val="18"/>
        </w:rPr>
      </w:pPr>
    </w:p>
    <w:p w14:paraId="73DFC3F1" w14:textId="77777777" w:rsidR="00FC0F72" w:rsidRDefault="00A01E59" w:rsidP="00FC0F72">
      <w:pPr>
        <w:rPr>
          <w:i/>
          <w:szCs w:val="18"/>
        </w:rPr>
      </w:pPr>
      <w:r>
        <w:rPr>
          <w:i/>
          <w:szCs w:val="18"/>
        </w:rPr>
        <w:t xml:space="preserve">8. </w:t>
      </w:r>
      <w:r w:rsidR="00BA2789">
        <w:rPr>
          <w:i/>
          <w:szCs w:val="18"/>
        </w:rPr>
        <w:t>Verbetering</w:t>
      </w:r>
      <w:r w:rsidR="00741E96">
        <w:rPr>
          <w:i/>
          <w:szCs w:val="18"/>
        </w:rPr>
        <w:t>en</w:t>
      </w:r>
      <w:r w:rsidR="00FC0F72">
        <w:rPr>
          <w:i/>
          <w:szCs w:val="18"/>
        </w:rPr>
        <w:t xml:space="preserve"> v</w:t>
      </w:r>
      <w:r w:rsidR="0032292E">
        <w:rPr>
          <w:i/>
          <w:szCs w:val="18"/>
        </w:rPr>
        <w:t>oor</w:t>
      </w:r>
      <w:r w:rsidR="00FC0F72">
        <w:rPr>
          <w:i/>
          <w:szCs w:val="18"/>
        </w:rPr>
        <w:t xml:space="preserve"> nabestaanden</w:t>
      </w:r>
    </w:p>
    <w:p w14:paraId="6A6CF02E" w14:textId="6E3DC880" w:rsidR="00FC0F72" w:rsidRDefault="00A2762C" w:rsidP="00FC0F72">
      <w:pPr>
        <w:rPr>
          <w:szCs w:val="18"/>
        </w:rPr>
      </w:pPr>
      <w:r>
        <w:rPr>
          <w:szCs w:val="18"/>
        </w:rPr>
        <w:t>Afgelopen zomer hebben de leden Omtzigt (CDA) en Bruins (ChristenUnie) een initiatiefnota over het nabestaandenpensioen ingediend.</w:t>
      </w:r>
      <w:r>
        <w:rPr>
          <w:rStyle w:val="Voetnootmarkering"/>
          <w:szCs w:val="18"/>
        </w:rPr>
        <w:footnoteReference w:id="12"/>
      </w:r>
      <w:r>
        <w:rPr>
          <w:szCs w:val="18"/>
        </w:rPr>
        <w:t xml:space="preserve"> Zoals in mijn brief van 14 januari 2019 aangegeven acht ik de initiatiefnota een waardevolle aanvulling op het debat over nabestaandenpensioen.</w:t>
      </w:r>
      <w:r>
        <w:rPr>
          <w:rStyle w:val="Voetnootmarkering"/>
          <w:szCs w:val="18"/>
        </w:rPr>
        <w:footnoteReference w:id="13"/>
      </w:r>
      <w:r>
        <w:rPr>
          <w:szCs w:val="18"/>
        </w:rPr>
        <w:t xml:space="preserve"> </w:t>
      </w:r>
      <w:r w:rsidR="008023DB" w:rsidRPr="008023DB">
        <w:rPr>
          <w:szCs w:val="18"/>
        </w:rPr>
        <w:t xml:space="preserve">In veel huishoudens is geen sprake van een evenwichtige inkomensverdeling, wat de ene partner financieel meer afhankelijk maakt van de andere partner dan </w:t>
      </w:r>
      <w:proofErr w:type="spellStart"/>
      <w:r w:rsidR="008023DB" w:rsidRPr="008023DB">
        <w:rPr>
          <w:szCs w:val="18"/>
        </w:rPr>
        <w:t>vice</w:t>
      </w:r>
      <w:proofErr w:type="spellEnd"/>
      <w:r w:rsidR="008023DB" w:rsidRPr="008023DB">
        <w:rPr>
          <w:szCs w:val="18"/>
        </w:rPr>
        <w:t xml:space="preserve"> versa. De behoefte aan een adequate nabestaandenvoorziening </w:t>
      </w:r>
      <w:r w:rsidR="00C05462">
        <w:rPr>
          <w:szCs w:val="18"/>
        </w:rPr>
        <w:t>is</w:t>
      </w:r>
      <w:r w:rsidR="008023DB" w:rsidRPr="008023DB">
        <w:rPr>
          <w:szCs w:val="18"/>
        </w:rPr>
        <w:t xml:space="preserve"> daardoor nog altijd</w:t>
      </w:r>
      <w:r w:rsidR="00C05462">
        <w:rPr>
          <w:szCs w:val="18"/>
        </w:rPr>
        <w:t xml:space="preserve"> actueel</w:t>
      </w:r>
      <w:r w:rsidR="008023DB" w:rsidRPr="008023DB">
        <w:rPr>
          <w:szCs w:val="18"/>
        </w:rPr>
        <w:t xml:space="preserve">. </w:t>
      </w:r>
      <w:r w:rsidR="00C05462">
        <w:rPr>
          <w:szCs w:val="18"/>
        </w:rPr>
        <w:t>Het</w:t>
      </w:r>
      <w:r w:rsidR="008023DB" w:rsidRPr="008023DB">
        <w:rPr>
          <w:szCs w:val="18"/>
        </w:rPr>
        <w:t xml:space="preserve"> blijkt dat veel onbekendheid en onduidelijkheid over het financiële risico bij nabestaandenpensioen het gevolg is van zowel de informatieverstrekking, als de diversiteit en complexiteit in de vormgeving van het nabestaandenpensioen. Bij bepaalde life events, zoals wisseling van werkgever, ZZP-schap, werkloosheid of scheiding, bestaat de kans dat er (tijdelijk) geen </w:t>
      </w:r>
      <w:r w:rsidR="00C05462">
        <w:rPr>
          <w:szCs w:val="18"/>
        </w:rPr>
        <w:t xml:space="preserve">of minder </w:t>
      </w:r>
      <w:r w:rsidR="008023DB" w:rsidRPr="008023DB">
        <w:rPr>
          <w:szCs w:val="18"/>
        </w:rPr>
        <w:t>dekking is voor nabestaandenpensioen.</w:t>
      </w:r>
      <w:r w:rsidR="008023DB">
        <w:rPr>
          <w:szCs w:val="18"/>
        </w:rPr>
        <w:t xml:space="preserve"> </w:t>
      </w:r>
      <w:r>
        <w:rPr>
          <w:szCs w:val="18"/>
        </w:rPr>
        <w:t>Vanwege de maatschappelijke behoefte aan een adequate nabestaandenpensioenvoorziening heb ik de Stichting van de Arbeid gevraagd om een advies uit te brengen over de wenselijke dekking van het nabestaandenpensioen, inclusief de verdeling tussen publiek en privaat.</w:t>
      </w:r>
      <w:r>
        <w:rPr>
          <w:rStyle w:val="Voetnootmarkering"/>
          <w:szCs w:val="18"/>
        </w:rPr>
        <w:footnoteReference w:id="14"/>
      </w:r>
      <w:r>
        <w:rPr>
          <w:szCs w:val="18"/>
        </w:rPr>
        <w:t xml:space="preserve"> Daarnaast heb ik op 17 januari jl. een voorstel ontvangen </w:t>
      </w:r>
      <w:r w:rsidR="00FC0F72">
        <w:rPr>
          <w:szCs w:val="18"/>
        </w:rPr>
        <w:t xml:space="preserve">van </w:t>
      </w:r>
      <w:r w:rsidR="00F54913">
        <w:rPr>
          <w:szCs w:val="18"/>
        </w:rPr>
        <w:t>de Stichting van de Arbeid</w:t>
      </w:r>
      <w:r>
        <w:rPr>
          <w:szCs w:val="18"/>
        </w:rPr>
        <w:t>,</w:t>
      </w:r>
      <w:r w:rsidRPr="00A2762C">
        <w:rPr>
          <w:szCs w:val="18"/>
        </w:rPr>
        <w:t xml:space="preserve"> </w:t>
      </w:r>
      <w:r>
        <w:rPr>
          <w:szCs w:val="18"/>
        </w:rPr>
        <w:t>de Pensioenfederatie en het Verbond van Verzekeraars om meer uniformering in de definitie van het partnerbegrip in pensioenregelingen te bewerkstelligen.</w:t>
      </w:r>
      <w:r w:rsidR="00F54913">
        <w:rPr>
          <w:szCs w:val="18"/>
        </w:rPr>
        <w:t xml:space="preserve"> </w:t>
      </w:r>
      <w:r w:rsidR="008023DB" w:rsidRPr="008023DB">
        <w:rPr>
          <w:szCs w:val="18"/>
        </w:rPr>
        <w:t>Ik ga hierover verder in overleg met de Stichting van de Arbeid, het Verbond van Verzekeraas en de Pensioenfederatie en zal beoordelen hoe de wet hiervoor te zijner tijd moet worden aangepast.</w:t>
      </w:r>
      <w:r w:rsidR="008023DB" w:rsidRPr="008023DB" w:rsidDel="008023DB">
        <w:rPr>
          <w:szCs w:val="18"/>
        </w:rPr>
        <w:t xml:space="preserve"> </w:t>
      </w:r>
    </w:p>
    <w:p w14:paraId="704709D2" w14:textId="77777777" w:rsidR="00FC0F72" w:rsidRDefault="00FC0F72" w:rsidP="0095496E">
      <w:pPr>
        <w:rPr>
          <w:szCs w:val="18"/>
        </w:rPr>
      </w:pPr>
    </w:p>
    <w:p w14:paraId="7050B9D1" w14:textId="77777777" w:rsidR="0095496E" w:rsidRDefault="00A01E59" w:rsidP="0095496E">
      <w:pPr>
        <w:rPr>
          <w:i/>
          <w:szCs w:val="18"/>
        </w:rPr>
      </w:pPr>
      <w:r>
        <w:rPr>
          <w:i/>
          <w:szCs w:val="18"/>
        </w:rPr>
        <w:t xml:space="preserve">9. </w:t>
      </w:r>
      <w:r w:rsidR="0095496E">
        <w:rPr>
          <w:i/>
          <w:szCs w:val="18"/>
        </w:rPr>
        <w:t>Onderzoek naar de koppeling tussen levensverwachting en pensioenleeftijd</w:t>
      </w:r>
    </w:p>
    <w:p w14:paraId="63F582EE" w14:textId="77777777" w:rsidR="0095496E" w:rsidRDefault="003E7468" w:rsidP="0095496E">
      <w:pPr>
        <w:rPr>
          <w:szCs w:val="18"/>
        </w:rPr>
      </w:pPr>
      <w:r>
        <w:rPr>
          <w:szCs w:val="18"/>
        </w:rPr>
        <w:t>Uw Kamer heeft t</w:t>
      </w:r>
      <w:r w:rsidR="0095496E">
        <w:rPr>
          <w:szCs w:val="18"/>
        </w:rPr>
        <w:t xml:space="preserve">ijdens het debat over het vastlopen van de pensioenonderhandelingen met ruime meerderheid een motie aangenomen, waarin het kabinet wordt gevraagd </w:t>
      </w:r>
      <w:r w:rsidR="00970E48">
        <w:rPr>
          <w:szCs w:val="18"/>
        </w:rPr>
        <w:t>te onderzoeken wat een verstandige koppeling is als de levensverwachting verder doorstijgt</w:t>
      </w:r>
      <w:r w:rsidR="0095496E">
        <w:rPr>
          <w:szCs w:val="18"/>
        </w:rPr>
        <w:t>.</w:t>
      </w:r>
      <w:r w:rsidR="00015B26">
        <w:rPr>
          <w:rStyle w:val="Voetnootmarkering"/>
          <w:szCs w:val="18"/>
        </w:rPr>
        <w:footnoteReference w:id="15"/>
      </w:r>
      <w:r w:rsidR="0095496E">
        <w:rPr>
          <w:szCs w:val="18"/>
        </w:rPr>
        <w:t xml:space="preserve"> Daarbij is expliciet gevraagd om </w:t>
      </w:r>
      <w:r w:rsidR="0095496E">
        <w:rPr>
          <w:szCs w:val="18"/>
        </w:rPr>
        <w:lastRenderedPageBreak/>
        <w:t xml:space="preserve">ook varianten uit te werken voor de koppeling tussen de ontwikkeling van de levensverwachting en de AOW- en </w:t>
      </w:r>
      <w:proofErr w:type="spellStart"/>
      <w:r w:rsidR="0095496E">
        <w:rPr>
          <w:szCs w:val="18"/>
        </w:rPr>
        <w:t>pensioenrichtleeftijd</w:t>
      </w:r>
      <w:proofErr w:type="spellEnd"/>
      <w:r w:rsidR="0095496E">
        <w:rPr>
          <w:szCs w:val="18"/>
        </w:rPr>
        <w:t xml:space="preserve"> en alternatieven te ontwikkelen voor de inpassing van die varianten in houdbare overheidsfinanciën. Ik ga op korte termijn aan het Centraal Planbureau en het RIVM vragen om </w:t>
      </w:r>
      <w:r w:rsidR="007E0132">
        <w:rPr>
          <w:szCs w:val="18"/>
        </w:rPr>
        <w:t>als eerste stap varianten voor de koppeling en de kosten daarvan in kaart te brengen.</w:t>
      </w:r>
    </w:p>
    <w:p w14:paraId="5CACD5FA" w14:textId="77777777" w:rsidR="00623DCF" w:rsidRDefault="00623DCF" w:rsidP="0095496E">
      <w:pPr>
        <w:rPr>
          <w:szCs w:val="18"/>
        </w:rPr>
      </w:pPr>
    </w:p>
    <w:p w14:paraId="6D99B8C6" w14:textId="77777777" w:rsidR="0095496E" w:rsidRDefault="00A01E59" w:rsidP="0095496E">
      <w:pPr>
        <w:rPr>
          <w:i/>
          <w:szCs w:val="18"/>
        </w:rPr>
      </w:pPr>
      <w:r>
        <w:rPr>
          <w:i/>
          <w:szCs w:val="18"/>
        </w:rPr>
        <w:t xml:space="preserve">10. </w:t>
      </w:r>
      <w:r w:rsidR="004652D6">
        <w:rPr>
          <w:i/>
          <w:szCs w:val="18"/>
        </w:rPr>
        <w:t xml:space="preserve">Benoeming leden </w:t>
      </w:r>
      <w:r w:rsidR="00BA2789">
        <w:rPr>
          <w:i/>
          <w:szCs w:val="18"/>
        </w:rPr>
        <w:t>C</w:t>
      </w:r>
      <w:r w:rsidR="0095496E">
        <w:rPr>
          <w:i/>
          <w:szCs w:val="18"/>
        </w:rPr>
        <w:t xml:space="preserve">ommissie </w:t>
      </w:r>
      <w:r w:rsidR="00BA2789">
        <w:rPr>
          <w:i/>
          <w:szCs w:val="18"/>
        </w:rPr>
        <w:t>P</w:t>
      </w:r>
      <w:r w:rsidR="0095496E">
        <w:rPr>
          <w:i/>
          <w:szCs w:val="18"/>
        </w:rPr>
        <w:t>arameters</w:t>
      </w:r>
    </w:p>
    <w:p w14:paraId="7B9D9EA2" w14:textId="77777777" w:rsidR="00F12B32" w:rsidRPr="00721859" w:rsidRDefault="004652D6" w:rsidP="00F12B32">
      <w:pPr>
        <w:rPr>
          <w:szCs w:val="18"/>
        </w:rPr>
      </w:pPr>
      <w:r>
        <w:rPr>
          <w:szCs w:val="18"/>
        </w:rPr>
        <w:t xml:space="preserve">Recent heb ik de leden van de Commissie Parameters benoemd die </w:t>
      </w:r>
      <w:r w:rsidR="00ED6FDA">
        <w:rPr>
          <w:szCs w:val="18"/>
        </w:rPr>
        <w:t>voor de zomer  van 2019 zal</w:t>
      </w:r>
      <w:r>
        <w:rPr>
          <w:szCs w:val="18"/>
        </w:rPr>
        <w:t xml:space="preserve"> adviseren over de te gebruiken parameters per 2020.</w:t>
      </w:r>
      <w:r w:rsidRPr="00190975">
        <w:rPr>
          <w:vertAlign w:val="superscript"/>
        </w:rPr>
        <w:footnoteReference w:id="16"/>
      </w:r>
      <w:r w:rsidR="00190975" w:rsidRPr="00190975">
        <w:rPr>
          <w:szCs w:val="18"/>
        </w:rPr>
        <w:t xml:space="preserve"> </w:t>
      </w:r>
      <w:r w:rsidR="00F12B32">
        <w:rPr>
          <w:szCs w:val="18"/>
        </w:rPr>
        <w:t>De Commissie Parameters (hierna commissie) is</w:t>
      </w:r>
      <w:r w:rsidR="00F12B32" w:rsidRPr="00CF2D63">
        <w:rPr>
          <w:szCs w:val="18"/>
        </w:rPr>
        <w:t xml:space="preserve"> een onafhankelijke commissie die elke vijf jaar </w:t>
      </w:r>
      <w:r w:rsidR="00F12B32">
        <w:rPr>
          <w:szCs w:val="18"/>
        </w:rPr>
        <w:t>advies moet uitbrengen over de onderstaande onderwerpen. Dit is vastgelegd in artikel 144 van de Pensioenwet en artikel 139 van de Wet verplichte beroepspensioenregeling. Na een verdeeld advies van de commissie in 2009 is mede op uitdrukkelijk verzoek van de Tweede Kamer vastgelegd in regelgeving dat de commissie uit onafhankelijke leden moet bestaan.</w:t>
      </w:r>
      <w:r w:rsidR="00F12B32">
        <w:rPr>
          <w:rStyle w:val="Voetnootmarkering"/>
          <w:szCs w:val="18"/>
        </w:rPr>
        <w:footnoteReference w:id="17"/>
      </w:r>
      <w:r w:rsidR="00F12B32">
        <w:rPr>
          <w:szCs w:val="18"/>
        </w:rPr>
        <w:t xml:space="preserve"> Hier heb ik invulling aan gegeven door de heer </w:t>
      </w:r>
      <w:proofErr w:type="spellStart"/>
      <w:r w:rsidR="00F12B32">
        <w:rPr>
          <w:szCs w:val="18"/>
        </w:rPr>
        <w:t>Dijsselbloem</w:t>
      </w:r>
      <w:proofErr w:type="spellEnd"/>
      <w:r w:rsidR="00F12B32">
        <w:rPr>
          <w:szCs w:val="18"/>
        </w:rPr>
        <w:t xml:space="preserve">, oud-minister van Financiën, te vragen als voorzitter van de commissie op te treden, en zes wetenschappers te vragen zitting te nemen als lid. </w:t>
      </w:r>
      <w:r w:rsidR="00F12B32" w:rsidRPr="00721859">
        <w:rPr>
          <w:rFonts w:cs="TT188t00"/>
          <w:szCs w:val="18"/>
        </w:rPr>
        <w:t>De leden van de commissie hebben e</w:t>
      </w:r>
      <w:r w:rsidR="00F12B32">
        <w:rPr>
          <w:rFonts w:cs="TT188t00"/>
          <w:szCs w:val="18"/>
        </w:rPr>
        <w:t>e</w:t>
      </w:r>
      <w:r w:rsidR="00F12B32" w:rsidRPr="00721859">
        <w:rPr>
          <w:rFonts w:cs="TT188t00"/>
          <w:szCs w:val="18"/>
        </w:rPr>
        <w:t xml:space="preserve">n </w:t>
      </w:r>
      <w:r w:rsidR="00F12B32">
        <w:rPr>
          <w:rFonts w:cs="TT188t00"/>
          <w:szCs w:val="18"/>
        </w:rPr>
        <w:t xml:space="preserve">verschillende </w:t>
      </w:r>
      <w:r w:rsidR="00F12B32" w:rsidRPr="00721859">
        <w:rPr>
          <w:rFonts w:cs="TT188t00"/>
          <w:szCs w:val="18"/>
        </w:rPr>
        <w:t xml:space="preserve">achtergrond die relevant is voor hun deelname aan de commissie. </w:t>
      </w:r>
      <w:r w:rsidR="00F12B32" w:rsidRPr="00721859">
        <w:rPr>
          <w:color w:val="211D1F"/>
          <w:szCs w:val="18"/>
        </w:rPr>
        <w:t xml:space="preserve">Deskundigheid staat daarbij voorop. Aantoonbare kennis over financiële markten en inzicht in macro-economische ontwikkelingen is van groot belang. </w:t>
      </w:r>
      <w:r w:rsidR="00F12B32">
        <w:rPr>
          <w:color w:val="211D1F"/>
          <w:szCs w:val="18"/>
        </w:rPr>
        <w:t xml:space="preserve">Met deze samenstelling </w:t>
      </w:r>
      <w:r w:rsidR="00F12B32" w:rsidRPr="00721859">
        <w:rPr>
          <w:color w:val="211D1F"/>
          <w:szCs w:val="18"/>
        </w:rPr>
        <w:t xml:space="preserve">is geborgd dat </w:t>
      </w:r>
      <w:r w:rsidR="00F12B32">
        <w:rPr>
          <w:color w:val="211D1F"/>
          <w:szCs w:val="18"/>
        </w:rPr>
        <w:t xml:space="preserve">een evenwichtig </w:t>
      </w:r>
      <w:r w:rsidR="00F12B32" w:rsidRPr="00721859">
        <w:rPr>
          <w:color w:val="211D1F"/>
          <w:szCs w:val="18"/>
        </w:rPr>
        <w:t>advies op basis van objectieve maatstaven tot stand komt.</w:t>
      </w:r>
      <w:r w:rsidR="00F12B32">
        <w:rPr>
          <w:color w:val="211D1F"/>
          <w:szCs w:val="18"/>
        </w:rPr>
        <w:t xml:space="preserve"> </w:t>
      </w:r>
    </w:p>
    <w:p w14:paraId="3D5285C8" w14:textId="1855B592" w:rsidR="004652D6" w:rsidRDefault="00F12B32" w:rsidP="0095496E">
      <w:pPr>
        <w:rPr>
          <w:szCs w:val="18"/>
        </w:rPr>
      </w:pPr>
      <w:r w:rsidRPr="00721859">
        <w:rPr>
          <w:szCs w:val="18"/>
        </w:rPr>
        <w:t>De opdracht voor de commissie s</w:t>
      </w:r>
      <w:r>
        <w:rPr>
          <w:szCs w:val="18"/>
        </w:rPr>
        <w:t>taat sinds 2009 in de wet</w:t>
      </w:r>
      <w:r w:rsidRPr="00721859">
        <w:rPr>
          <w:szCs w:val="18"/>
        </w:rPr>
        <w:t xml:space="preserve"> en is bij de invoering van het nieuwe </w:t>
      </w:r>
      <w:proofErr w:type="spellStart"/>
      <w:r w:rsidRPr="00721859">
        <w:rPr>
          <w:szCs w:val="18"/>
        </w:rPr>
        <w:t>ftk</w:t>
      </w:r>
      <w:proofErr w:type="spellEnd"/>
      <w:r w:rsidRPr="00721859">
        <w:rPr>
          <w:szCs w:val="18"/>
        </w:rPr>
        <w:t xml:space="preserve"> per 2015 aangevuld. De commissie heeft de opdrach</w:t>
      </w:r>
      <w:r>
        <w:rPr>
          <w:szCs w:val="18"/>
        </w:rPr>
        <w:t xml:space="preserve">t </w:t>
      </w:r>
      <w:r w:rsidR="00F33A76">
        <w:rPr>
          <w:szCs w:val="18"/>
        </w:rPr>
        <w:t>een advies op te leveren</w:t>
      </w:r>
      <w:r w:rsidR="004652D6">
        <w:rPr>
          <w:szCs w:val="18"/>
        </w:rPr>
        <w:t xml:space="preserve"> over de parameters voor het </w:t>
      </w:r>
      <w:r w:rsidR="00ED6FDA">
        <w:rPr>
          <w:szCs w:val="18"/>
        </w:rPr>
        <w:t xml:space="preserve">huidige </w:t>
      </w:r>
      <w:r w:rsidR="004652D6">
        <w:rPr>
          <w:szCs w:val="18"/>
        </w:rPr>
        <w:t>financieel toetsingskader:</w:t>
      </w:r>
    </w:p>
    <w:p w14:paraId="21E31B41" w14:textId="77777777" w:rsidR="004652D6" w:rsidRPr="00CF2D63" w:rsidRDefault="004652D6" w:rsidP="00CF2D63">
      <w:pPr>
        <w:rPr>
          <w:szCs w:val="18"/>
        </w:rPr>
      </w:pPr>
      <w:r w:rsidRPr="00CF2D63">
        <w:rPr>
          <w:szCs w:val="18"/>
        </w:rPr>
        <w:t>a. het minimale percentage van het gemiddelde loon- of prijsindexcijfer;</w:t>
      </w:r>
    </w:p>
    <w:p w14:paraId="20995F09" w14:textId="77777777" w:rsidR="004652D6" w:rsidRPr="00CF2D63" w:rsidRDefault="004652D6" w:rsidP="00CF2D63">
      <w:pPr>
        <w:rPr>
          <w:szCs w:val="18"/>
        </w:rPr>
      </w:pPr>
      <w:r w:rsidRPr="00CF2D63">
        <w:rPr>
          <w:szCs w:val="18"/>
        </w:rPr>
        <w:t>b. het maximaal te hanteren gemiddelde rendement op vastrentende waarden;</w:t>
      </w:r>
    </w:p>
    <w:p w14:paraId="36DFAE9E" w14:textId="77777777" w:rsidR="004652D6" w:rsidRPr="00CF2D63" w:rsidRDefault="004652D6" w:rsidP="00CF2D63">
      <w:pPr>
        <w:rPr>
          <w:szCs w:val="18"/>
        </w:rPr>
      </w:pPr>
      <w:r w:rsidRPr="00CF2D63">
        <w:rPr>
          <w:szCs w:val="18"/>
        </w:rPr>
        <w:t>c. de maximaal te hanteren risicopremies op onder andere aandelen en onroerend goed; en</w:t>
      </w:r>
    </w:p>
    <w:p w14:paraId="3E3AAEC7" w14:textId="77777777" w:rsidR="004652D6" w:rsidRPr="00CF2D63" w:rsidRDefault="004652D6" w:rsidP="00CF2D63">
      <w:pPr>
        <w:rPr>
          <w:szCs w:val="18"/>
        </w:rPr>
      </w:pPr>
      <w:r w:rsidRPr="00CF2D63">
        <w:rPr>
          <w:szCs w:val="18"/>
        </w:rPr>
        <w:t>d. een uniforme set met economische scenario’s.</w:t>
      </w:r>
    </w:p>
    <w:p w14:paraId="6C4FD7CA" w14:textId="77777777" w:rsidR="004652D6" w:rsidRPr="00CF2D63" w:rsidRDefault="004652D6" w:rsidP="00CF2D63">
      <w:pPr>
        <w:rPr>
          <w:szCs w:val="18"/>
        </w:rPr>
      </w:pPr>
      <w:r w:rsidRPr="00CF2D63">
        <w:rPr>
          <w:szCs w:val="18"/>
        </w:rPr>
        <w:t xml:space="preserve">Op grond van artikel 144, derde lid, van de Pensioenwet en artikel 139, derde lid, van de Wet verplichte beroepspensioenregeling wordt tevens het oordeel van de commissie gevraagd over de technische uitwerking van de grondslagen voor de waardering van pensioenverplichtingen met een lange termijn (UFR). </w:t>
      </w:r>
      <w:r>
        <w:rPr>
          <w:szCs w:val="18"/>
        </w:rPr>
        <w:t>In overeenstemming met de taakopdracht voor de Commissie UFR uit 201</w:t>
      </w:r>
      <w:r w:rsidR="00CF2D63">
        <w:rPr>
          <w:szCs w:val="18"/>
        </w:rPr>
        <w:t>3</w:t>
      </w:r>
      <w:r>
        <w:rPr>
          <w:szCs w:val="18"/>
        </w:rPr>
        <w:t xml:space="preserve"> en de criteria die zij heeft gehanteerd, bevat de taakopdracht voor de commissie het verzoek</w:t>
      </w:r>
      <w:r w:rsidR="00F33A76">
        <w:rPr>
          <w:szCs w:val="18"/>
        </w:rPr>
        <w:t xml:space="preserve"> aansluiting te zoeken bij deze criteria: </w:t>
      </w:r>
      <w:r>
        <w:rPr>
          <w:szCs w:val="18"/>
        </w:rPr>
        <w:t xml:space="preserve">aansluiting bij financiële markten, </w:t>
      </w:r>
      <w:r w:rsidR="00F33A76">
        <w:rPr>
          <w:szCs w:val="18"/>
        </w:rPr>
        <w:t xml:space="preserve">aansluiting bij wetenschappelijke literatuur, </w:t>
      </w:r>
      <w:r>
        <w:rPr>
          <w:szCs w:val="18"/>
        </w:rPr>
        <w:t>transparantie</w:t>
      </w:r>
      <w:r w:rsidR="00F33A76">
        <w:rPr>
          <w:szCs w:val="18"/>
        </w:rPr>
        <w:t xml:space="preserve"> en</w:t>
      </w:r>
      <w:r>
        <w:rPr>
          <w:szCs w:val="18"/>
        </w:rPr>
        <w:t xml:space="preserve"> repliceerbaarheid, </w:t>
      </w:r>
      <w:r w:rsidR="00F33A76">
        <w:rPr>
          <w:szCs w:val="18"/>
        </w:rPr>
        <w:t>stabiliteit</w:t>
      </w:r>
      <w:r>
        <w:rPr>
          <w:szCs w:val="18"/>
        </w:rPr>
        <w:t>, beperking van verstoring van financiële markten en uitlegbaarheid.</w:t>
      </w:r>
    </w:p>
    <w:p w14:paraId="49E91EA8" w14:textId="77777777" w:rsidR="004652D6" w:rsidRDefault="004652D6" w:rsidP="0095496E">
      <w:pPr>
        <w:rPr>
          <w:szCs w:val="18"/>
        </w:rPr>
      </w:pPr>
    </w:p>
    <w:p w14:paraId="0F49FA49" w14:textId="77777777" w:rsidR="00B0310B" w:rsidRPr="00B0310B" w:rsidRDefault="00FD4110" w:rsidP="00B0310B">
      <w:pPr>
        <w:rPr>
          <w:rFonts w:ascii="Calibri" w:hAnsi="Calibri"/>
          <w:b/>
          <w:sz w:val="22"/>
        </w:rPr>
      </w:pPr>
      <w:r>
        <w:rPr>
          <w:b/>
        </w:rPr>
        <w:t>T</w:t>
      </w:r>
      <w:r w:rsidR="00B0310B" w:rsidRPr="00B0310B">
        <w:rPr>
          <w:b/>
        </w:rPr>
        <w:t>ot slot</w:t>
      </w:r>
    </w:p>
    <w:p w14:paraId="24138189" w14:textId="7AAF307A" w:rsidR="00B0310B" w:rsidRDefault="000A4526" w:rsidP="00B0310B">
      <w:r>
        <w:t xml:space="preserve">Om een </w:t>
      </w:r>
      <w:r w:rsidR="00B0310B">
        <w:t xml:space="preserve">goed pensioenstelsel </w:t>
      </w:r>
      <w:r>
        <w:t xml:space="preserve">te behouden </w:t>
      </w:r>
      <w:r w:rsidR="00B0310B">
        <w:t xml:space="preserve">is </w:t>
      </w:r>
      <w:r>
        <w:t xml:space="preserve">het </w:t>
      </w:r>
      <w:r w:rsidR="00B0310B">
        <w:t xml:space="preserve">noodzakelijk dat </w:t>
      </w:r>
      <w:r>
        <w:t xml:space="preserve">het </w:t>
      </w:r>
      <w:r w:rsidR="00817317">
        <w:t xml:space="preserve">stelsel </w:t>
      </w:r>
      <w:r w:rsidR="00B0310B">
        <w:t xml:space="preserve">meebeweegt met ontwikkelingen op de arbeidsmarkt en in de samenleving. Om geen tijd te verliezen </w:t>
      </w:r>
      <w:r w:rsidR="00094CA9">
        <w:t xml:space="preserve">gaat </w:t>
      </w:r>
      <w:r w:rsidR="00B0310B">
        <w:t xml:space="preserve">het kabinet </w:t>
      </w:r>
      <w:r w:rsidR="00094CA9">
        <w:t xml:space="preserve">aan de slag met </w:t>
      </w:r>
      <w:r w:rsidR="00B0310B">
        <w:t xml:space="preserve">bovenstaande acties om noodzakelijke aanpassingen aan het pensioenstelsel te bewerkstelligen. </w:t>
      </w:r>
      <w:r w:rsidR="003E7468">
        <w:t>H</w:t>
      </w:r>
      <w:r w:rsidR="00B0310B">
        <w:t xml:space="preserve">et kabinet </w:t>
      </w:r>
      <w:r w:rsidR="0071179E">
        <w:t xml:space="preserve">zoekt hierbij nadrukkelijk het gesprek </w:t>
      </w:r>
      <w:r w:rsidR="00B0310B">
        <w:t>met sociale partners</w:t>
      </w:r>
      <w:r w:rsidR="005A4518">
        <w:t>, pensioenuitvoerders</w:t>
      </w:r>
      <w:r w:rsidR="0071179E">
        <w:t>,</w:t>
      </w:r>
      <w:r w:rsidR="005A4518">
        <w:t xml:space="preserve"> </w:t>
      </w:r>
      <w:r w:rsidR="007E0132">
        <w:t>toezichthouders</w:t>
      </w:r>
      <w:r w:rsidR="0071179E">
        <w:t>,</w:t>
      </w:r>
      <w:r w:rsidR="007E0132">
        <w:t xml:space="preserve"> de wetenschap en jongeren- en ouderenorganisaties.</w:t>
      </w:r>
      <w:r w:rsidR="00B0310B">
        <w:t xml:space="preserve"> </w:t>
      </w:r>
      <w:r w:rsidR="0019166E">
        <w:t>Ik heb</w:t>
      </w:r>
      <w:r w:rsidR="00B0310B">
        <w:t xml:space="preserve"> er vertrouwen in dat </w:t>
      </w:r>
      <w:r w:rsidR="00323480">
        <w:t xml:space="preserve">we </w:t>
      </w:r>
      <w:r w:rsidR="00B0310B">
        <w:t xml:space="preserve">met de geschetste koers </w:t>
      </w:r>
      <w:r w:rsidR="00B0310B">
        <w:lastRenderedPageBreak/>
        <w:t>uiteindelijk tot breed gedragen aanpassingen van het pensioenstelsel</w:t>
      </w:r>
      <w:r w:rsidR="00323480">
        <w:t xml:space="preserve"> zullen komen</w:t>
      </w:r>
      <w:r w:rsidR="00B0310B">
        <w:t>.   </w:t>
      </w:r>
    </w:p>
    <w:p w14:paraId="1B5D3565" w14:textId="77777777" w:rsidR="0095496E" w:rsidRDefault="0095496E" w:rsidP="0095496E">
      <w:pPr>
        <w:rPr>
          <w:szCs w:val="18"/>
        </w:rPr>
      </w:pPr>
    </w:p>
    <w:tbl>
      <w:tblPr>
        <w:tblW w:w="0" w:type="auto"/>
        <w:tblCellMar>
          <w:left w:w="0" w:type="dxa"/>
          <w:right w:w="0" w:type="dxa"/>
        </w:tblCellMar>
        <w:tblLook w:val="01E0" w:firstRow="1" w:lastRow="1" w:firstColumn="1" w:lastColumn="1" w:noHBand="0" w:noVBand="0"/>
      </w:tblPr>
      <w:tblGrid>
        <w:gridCol w:w="7511"/>
      </w:tblGrid>
      <w:tr w:rsidR="005B489B" w:rsidRPr="000820C9" w14:paraId="1BACAEDE" w14:textId="77777777" w:rsidTr="00824144">
        <w:trPr>
          <w:cantSplit/>
        </w:trPr>
        <w:tc>
          <w:tcPr>
            <w:tcW w:w="7511" w:type="dxa"/>
          </w:tcPr>
          <w:p w14:paraId="61D62840" w14:textId="77777777" w:rsidR="000820C9" w:rsidRPr="000820C9" w:rsidRDefault="000820C9">
            <w:bookmarkStart w:id="3" w:name="iOndertekening" w:colFirst="0" w:colLast="0"/>
            <w:r w:rsidRPr="000820C9">
              <w:t xml:space="preserve">De Minister van Sociale Zaken </w:t>
            </w:r>
          </w:p>
          <w:p w14:paraId="6FD300CE" w14:textId="77777777" w:rsidR="000820C9" w:rsidRPr="000820C9" w:rsidRDefault="000820C9">
            <w:r w:rsidRPr="000820C9">
              <w:t>en Werkgelegenheid,</w:t>
            </w:r>
          </w:p>
          <w:p w14:paraId="0CD2CBB6" w14:textId="77777777" w:rsidR="000820C9" w:rsidRPr="000820C9" w:rsidRDefault="000820C9"/>
          <w:p w14:paraId="0DDDB5C0" w14:textId="77777777" w:rsidR="000820C9" w:rsidRPr="000820C9" w:rsidRDefault="000820C9"/>
          <w:p w14:paraId="0D9235CF" w14:textId="77777777" w:rsidR="000820C9" w:rsidRPr="000820C9" w:rsidRDefault="000820C9"/>
          <w:p w14:paraId="3D26FC5F" w14:textId="77777777" w:rsidR="005B489B" w:rsidRPr="000820C9" w:rsidRDefault="000820C9" w:rsidP="00273C3B">
            <w:r w:rsidRPr="000820C9">
              <w:t>W. Koolmees</w:t>
            </w:r>
          </w:p>
        </w:tc>
      </w:tr>
      <w:bookmarkEnd w:id="3"/>
    </w:tbl>
    <w:p w14:paraId="4ABD32C5" w14:textId="77777777" w:rsidR="00103C63" w:rsidRPr="000820C9" w:rsidRDefault="00103C63" w:rsidP="005B489B"/>
    <w:sectPr w:rsidR="00103C63" w:rsidRPr="000820C9" w:rsidSect="005A420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82" w:right="2807" w:bottom="1021" w:left="1588" w:header="567" w:footer="6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1479" w14:textId="77777777" w:rsidR="006A4187" w:rsidRDefault="006A4187">
      <w:r>
        <w:separator/>
      </w:r>
    </w:p>
  </w:endnote>
  <w:endnote w:type="continuationSeparator" w:id="0">
    <w:p w14:paraId="3BB3D2A0" w14:textId="77777777" w:rsidR="006A4187" w:rsidRDefault="006A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2EBA" w14:textId="4485E542" w:rsidR="00741E96" w:rsidRDefault="00741E96">
    <w:pPr>
      <w:pStyle w:val="Voettekst"/>
      <w:framePr w:wrap="around" w:vAnchor="text" w:hAnchor="margin" w:xAlign="right" w:y="1"/>
    </w:pPr>
    <w:r>
      <w:rPr>
        <w:noProof/>
      </w:rPr>
      <w:fldChar w:fldCharType="begin"/>
    </w:r>
    <w:r>
      <w:rPr>
        <w:noProof/>
      </w:rPr>
      <w:instrText xml:space="preserve">PAGE  </w:instrText>
    </w:r>
    <w:r>
      <w:rPr>
        <w:noProof/>
      </w:rPr>
      <w:fldChar w:fldCharType="separate"/>
    </w:r>
    <w:r w:rsidR="00200296">
      <w:rPr>
        <w:noProof/>
      </w:rPr>
      <w:t>2</w:t>
    </w:r>
    <w:r>
      <w:rPr>
        <w:noProof/>
      </w:rPr>
      <w:fldChar w:fldCharType="end"/>
    </w:r>
  </w:p>
  <w:p w14:paraId="6DEE7E2B" w14:textId="77777777" w:rsidR="00741E96" w:rsidRDefault="00741E9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07DA" w14:textId="346E1FA5" w:rsidR="00741E96" w:rsidRDefault="00741E96" w:rsidP="008178D2">
    <w:pPr>
      <w:pStyle w:val="Voettekst"/>
    </w:pPr>
    <w:r>
      <w:tab/>
    </w:r>
    <w:fldSimple w:instr=" DOCPROPERTY  kPagina  \* MERGEFORMAT ">
      <w:r w:rsidR="00964082">
        <w:t>Pagina</w:t>
      </w:r>
    </w:fldSimple>
    <w:r>
      <w:t xml:space="preserve"> </w:t>
    </w:r>
    <w:r>
      <w:rPr>
        <w:noProof/>
      </w:rPr>
      <w:fldChar w:fldCharType="begin"/>
    </w:r>
    <w:r>
      <w:rPr>
        <w:noProof/>
      </w:rPr>
      <w:instrText xml:space="preserve"> PAGE   \* MERGEFORMAT </w:instrText>
    </w:r>
    <w:r>
      <w:rPr>
        <w:noProof/>
      </w:rPr>
      <w:fldChar w:fldCharType="separate"/>
    </w:r>
    <w:r w:rsidR="00964082">
      <w:rPr>
        <w:noProof/>
      </w:rPr>
      <w:t>2</w:t>
    </w:r>
    <w:r>
      <w:rPr>
        <w:noProof/>
      </w:rPr>
      <w:fldChar w:fldCharType="end"/>
    </w:r>
    <w:r>
      <w:t xml:space="preserve"> </w:t>
    </w:r>
    <w:fldSimple w:instr=" DOCPROPERTY  kPaginaVan  \* MERGEFORMAT ">
      <w:r w:rsidR="00964082">
        <w:t>van</w:t>
      </w:r>
    </w:fldSimple>
    <w:r>
      <w:t xml:space="preserve"> </w:t>
    </w:r>
    <w:r>
      <w:rPr>
        <w:noProof/>
      </w:rPr>
      <w:fldChar w:fldCharType="begin"/>
    </w:r>
    <w:r>
      <w:rPr>
        <w:noProof/>
      </w:rPr>
      <w:instrText xml:space="preserve"> NUMPAGES   \* MERGEFORMAT </w:instrText>
    </w:r>
    <w:r>
      <w:rPr>
        <w:noProof/>
      </w:rPr>
      <w:fldChar w:fldCharType="separate"/>
    </w:r>
    <w:r w:rsidR="0096408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EDEE" w14:textId="52325728" w:rsidR="00741E96" w:rsidRDefault="00741E96" w:rsidP="00915096">
    <w:pPr>
      <w:pStyle w:val="Voettekst"/>
    </w:pPr>
    <w:r>
      <w:tab/>
    </w:r>
    <w:fldSimple w:instr=" DOCPROPERTY  kPagina  \* MERGEFORMAT ">
      <w:r w:rsidR="00964082">
        <w:t>Pagina</w:t>
      </w:r>
    </w:fldSimple>
    <w:r>
      <w:t xml:space="preserve"> </w:t>
    </w:r>
    <w:r>
      <w:rPr>
        <w:noProof/>
      </w:rPr>
      <w:fldChar w:fldCharType="begin"/>
    </w:r>
    <w:r>
      <w:rPr>
        <w:noProof/>
      </w:rPr>
      <w:instrText xml:space="preserve"> PAGE   \* MERGEFORMAT </w:instrText>
    </w:r>
    <w:r>
      <w:rPr>
        <w:noProof/>
      </w:rPr>
      <w:fldChar w:fldCharType="separate"/>
    </w:r>
    <w:r w:rsidR="00964082">
      <w:rPr>
        <w:noProof/>
      </w:rPr>
      <w:t>1</w:t>
    </w:r>
    <w:r>
      <w:rPr>
        <w:noProof/>
      </w:rPr>
      <w:fldChar w:fldCharType="end"/>
    </w:r>
    <w:r>
      <w:t xml:space="preserve"> </w:t>
    </w:r>
    <w:fldSimple w:instr=" DOCPROPERTY  kPaginaVan  \* MERGEFORMAT ">
      <w:r w:rsidR="00964082">
        <w:t>van</w:t>
      </w:r>
    </w:fldSimple>
    <w:r>
      <w:t xml:space="preserve"> </w:t>
    </w:r>
    <w:r>
      <w:rPr>
        <w:noProof/>
      </w:rPr>
      <w:fldChar w:fldCharType="begin"/>
    </w:r>
    <w:r>
      <w:rPr>
        <w:noProof/>
      </w:rPr>
      <w:instrText xml:space="preserve"> NUMPAGES   \* MERGEFORMAT </w:instrText>
    </w:r>
    <w:r>
      <w:rPr>
        <w:noProof/>
      </w:rPr>
      <w:fldChar w:fldCharType="separate"/>
    </w:r>
    <w:r w:rsidR="009640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D322" w14:textId="77777777" w:rsidR="006A4187" w:rsidRDefault="006A4187">
      <w:r>
        <w:separator/>
      </w:r>
    </w:p>
  </w:footnote>
  <w:footnote w:type="continuationSeparator" w:id="0">
    <w:p w14:paraId="6F668566" w14:textId="77777777" w:rsidR="006A4187" w:rsidRDefault="006A4187">
      <w:r>
        <w:continuationSeparator/>
      </w:r>
    </w:p>
  </w:footnote>
  <w:footnote w:id="1">
    <w:p w14:paraId="4BD1531B" w14:textId="13F26AEF" w:rsidR="00F20EE6" w:rsidRPr="00F20EE6" w:rsidRDefault="00F20EE6">
      <w:pPr>
        <w:pStyle w:val="Voetnoottekst"/>
        <w:rPr>
          <w:sz w:val="16"/>
          <w:szCs w:val="16"/>
          <w:lang w:val="nl-NL"/>
        </w:rPr>
      </w:pPr>
      <w:r w:rsidRPr="00F12B32">
        <w:rPr>
          <w:rStyle w:val="Voetnootmarkering"/>
          <w:sz w:val="16"/>
          <w:szCs w:val="16"/>
          <w:lang w:val="nl-NL"/>
        </w:rPr>
        <w:footnoteRef/>
      </w:r>
      <w:r w:rsidRPr="00F12B32">
        <w:rPr>
          <w:sz w:val="16"/>
          <w:szCs w:val="16"/>
          <w:lang w:val="nl-NL"/>
        </w:rPr>
        <w:t xml:space="preserve"> </w:t>
      </w:r>
      <w:r w:rsidR="00F12B32" w:rsidRPr="00F12B32">
        <w:rPr>
          <w:sz w:val="16"/>
          <w:szCs w:val="16"/>
          <w:lang w:val="nl-NL"/>
        </w:rPr>
        <w:t xml:space="preserve">Met deze brief wordt tevens voldaan aan het verzoek van het lid Van </w:t>
      </w:r>
      <w:proofErr w:type="spellStart"/>
      <w:r w:rsidR="00F12B32" w:rsidRPr="00F12B32">
        <w:rPr>
          <w:sz w:val="16"/>
          <w:szCs w:val="16"/>
          <w:lang w:val="nl-NL"/>
        </w:rPr>
        <w:t>Brenk</w:t>
      </w:r>
      <w:proofErr w:type="spellEnd"/>
      <w:r w:rsidR="00F12B32" w:rsidRPr="00F12B32">
        <w:rPr>
          <w:sz w:val="16"/>
          <w:szCs w:val="16"/>
          <w:lang w:val="nl-NL"/>
        </w:rPr>
        <w:t xml:space="preserve"> (50Plus) </w:t>
      </w:r>
      <w:r w:rsidR="00F12B32">
        <w:rPr>
          <w:sz w:val="16"/>
          <w:szCs w:val="16"/>
          <w:lang w:val="nl-NL"/>
        </w:rPr>
        <w:t xml:space="preserve">zoals gedaan </w:t>
      </w:r>
      <w:r w:rsidR="00F12B32" w:rsidRPr="00F12B32">
        <w:rPr>
          <w:sz w:val="16"/>
          <w:szCs w:val="16"/>
          <w:lang w:val="nl-NL"/>
        </w:rPr>
        <w:t xml:space="preserve">tijdens de procedurevergadering van </w:t>
      </w:r>
      <w:r w:rsidR="00F12B32">
        <w:rPr>
          <w:sz w:val="16"/>
          <w:szCs w:val="16"/>
          <w:lang w:val="nl-NL"/>
        </w:rPr>
        <w:t xml:space="preserve">de commissie Sociale Zaken en Werkgelegenheid van </w:t>
      </w:r>
      <w:r w:rsidR="00F12B32" w:rsidRPr="00F12B32">
        <w:rPr>
          <w:sz w:val="16"/>
          <w:szCs w:val="16"/>
          <w:lang w:val="nl-NL"/>
        </w:rPr>
        <w:t>29 januari jl. om nader geïnformeerd te worden over de samenstelling van de Commissie parameters.</w:t>
      </w:r>
      <w:r w:rsidR="00F12B32">
        <w:rPr>
          <w:sz w:val="16"/>
          <w:szCs w:val="16"/>
          <w:lang w:val="nl-NL"/>
        </w:rPr>
        <w:t xml:space="preserve"> </w:t>
      </w:r>
      <w:r w:rsidRPr="00F20EE6">
        <w:rPr>
          <w:sz w:val="16"/>
          <w:szCs w:val="16"/>
          <w:lang w:val="nl-NL"/>
        </w:rPr>
        <w:t xml:space="preserve">Ik ga in deze brief </w:t>
      </w:r>
      <w:r w:rsidR="00F12B32">
        <w:rPr>
          <w:sz w:val="16"/>
          <w:szCs w:val="16"/>
          <w:lang w:val="nl-NL"/>
        </w:rPr>
        <w:t>eveneens</w:t>
      </w:r>
      <w:r w:rsidR="00F12B32" w:rsidRPr="00F20EE6">
        <w:rPr>
          <w:sz w:val="16"/>
          <w:szCs w:val="16"/>
          <w:lang w:val="nl-NL"/>
        </w:rPr>
        <w:t xml:space="preserve"> </w:t>
      </w:r>
      <w:r w:rsidRPr="00F20EE6">
        <w:rPr>
          <w:sz w:val="16"/>
          <w:szCs w:val="16"/>
          <w:lang w:val="nl-NL"/>
        </w:rPr>
        <w:t>in op het bericht in Trouw over het groter dan verwachte aantal werknemers dat geen aanvullend pensioen opbouwt. Het lid Van Rooijen (50PLUS) heeft hier tijdens de Regeling van Werkzaamheden van 18 december jl. om verzocht.</w:t>
      </w:r>
      <w:r w:rsidR="00F12B32">
        <w:rPr>
          <w:sz w:val="16"/>
          <w:szCs w:val="16"/>
          <w:lang w:val="nl-NL"/>
        </w:rPr>
        <w:t xml:space="preserve"> </w:t>
      </w:r>
    </w:p>
  </w:footnote>
  <w:footnote w:id="2">
    <w:p w14:paraId="386E16EA" w14:textId="77777777" w:rsidR="00741E96" w:rsidRPr="00EC0186" w:rsidRDefault="00741E96" w:rsidP="007138E5">
      <w:pPr>
        <w:pStyle w:val="Voetnoottekst"/>
        <w:rPr>
          <w:sz w:val="16"/>
          <w:szCs w:val="16"/>
          <w:lang w:val="nl-NL"/>
        </w:rPr>
      </w:pPr>
      <w:r w:rsidRPr="00EC0186">
        <w:rPr>
          <w:rStyle w:val="Voetnootmarkering"/>
          <w:sz w:val="16"/>
          <w:szCs w:val="16"/>
        </w:rPr>
        <w:footnoteRef/>
      </w:r>
      <w:r w:rsidRPr="00EC0186">
        <w:rPr>
          <w:sz w:val="16"/>
          <w:szCs w:val="16"/>
        </w:rPr>
        <w:t xml:space="preserve"> </w:t>
      </w:r>
      <w:r w:rsidRPr="00EC0186">
        <w:rPr>
          <w:sz w:val="16"/>
          <w:szCs w:val="16"/>
          <w:lang w:val="nl-NL"/>
        </w:rPr>
        <w:t>Kamer</w:t>
      </w:r>
      <w:r>
        <w:rPr>
          <w:sz w:val="16"/>
          <w:szCs w:val="16"/>
          <w:lang w:val="nl-NL"/>
        </w:rPr>
        <w:t>stukken II 2018–2019, 32 043, nr. 432.</w:t>
      </w:r>
    </w:p>
  </w:footnote>
  <w:footnote w:id="3">
    <w:p w14:paraId="7271DC42" w14:textId="77777777" w:rsidR="00741E96" w:rsidRDefault="00741E96" w:rsidP="00860E4D">
      <w:pPr>
        <w:pStyle w:val="Voetnoottekst"/>
        <w:rPr>
          <w:sz w:val="16"/>
          <w:szCs w:val="16"/>
          <w:lang w:val="nl-NL"/>
        </w:rPr>
      </w:pPr>
      <w:r>
        <w:rPr>
          <w:rStyle w:val="Voetnootmarkering"/>
          <w:sz w:val="16"/>
          <w:szCs w:val="16"/>
        </w:rPr>
        <w:footnoteRef/>
      </w:r>
      <w:r>
        <w:rPr>
          <w:sz w:val="16"/>
          <w:szCs w:val="16"/>
        </w:rPr>
        <w:t xml:space="preserve"> </w:t>
      </w:r>
      <w:r w:rsidRPr="00EC0186">
        <w:rPr>
          <w:sz w:val="16"/>
          <w:szCs w:val="16"/>
          <w:lang w:val="nl-NL"/>
        </w:rPr>
        <w:t>Kamer</w:t>
      </w:r>
      <w:r>
        <w:rPr>
          <w:sz w:val="16"/>
          <w:szCs w:val="16"/>
          <w:lang w:val="nl-NL"/>
        </w:rPr>
        <w:t>stukken II 2018–2019, 32 043, nr. 429.</w:t>
      </w:r>
    </w:p>
  </w:footnote>
  <w:footnote w:id="4">
    <w:p w14:paraId="151BB43C" w14:textId="77777777" w:rsidR="003B51FE" w:rsidRPr="00AE57E2" w:rsidRDefault="003B51FE" w:rsidP="003B51FE">
      <w:pPr>
        <w:pStyle w:val="Voetnoottekst"/>
        <w:rPr>
          <w:sz w:val="16"/>
          <w:szCs w:val="16"/>
          <w:lang w:val="nl-NL"/>
        </w:rPr>
      </w:pPr>
      <w:r w:rsidRPr="00AE57E2">
        <w:rPr>
          <w:rStyle w:val="Voetnootmarkering"/>
          <w:sz w:val="16"/>
          <w:szCs w:val="16"/>
          <w:lang w:val="nl-NL"/>
        </w:rPr>
        <w:footnoteRef/>
      </w:r>
      <w:r w:rsidRPr="00AE57E2">
        <w:rPr>
          <w:sz w:val="16"/>
          <w:szCs w:val="16"/>
          <w:lang w:val="nl-NL"/>
        </w:rPr>
        <w:t xml:space="preserve"> CPB-notitie, Effecten van afschaffing van de doorsneesystematiek en de gelijktijdige overgang naar een nieuw pensioencontract, november 2018.</w:t>
      </w:r>
    </w:p>
  </w:footnote>
  <w:footnote w:id="5">
    <w:p w14:paraId="62DE16C5" w14:textId="77777777" w:rsidR="00741E96" w:rsidRPr="007755A2" w:rsidRDefault="00741E96">
      <w:pPr>
        <w:pStyle w:val="Voetnoottekst"/>
        <w:rPr>
          <w:lang w:val="nl-NL"/>
        </w:rPr>
      </w:pPr>
      <w:r w:rsidRPr="00AE57E2">
        <w:rPr>
          <w:rStyle w:val="Voetnootmarkering"/>
          <w:sz w:val="16"/>
          <w:szCs w:val="16"/>
          <w:lang w:val="nl-NL"/>
        </w:rPr>
        <w:footnoteRef/>
      </w:r>
      <w:r w:rsidRPr="00AE57E2">
        <w:rPr>
          <w:sz w:val="16"/>
          <w:szCs w:val="16"/>
          <w:lang w:val="nl-NL"/>
        </w:rPr>
        <w:t xml:space="preserve"> Kamerstukken II 2018-2019, 32 043, nr. 438.</w:t>
      </w:r>
    </w:p>
  </w:footnote>
  <w:footnote w:id="6">
    <w:p w14:paraId="7D1C6D83" w14:textId="77777777" w:rsidR="00741E96" w:rsidRPr="000814C4" w:rsidRDefault="00741E96">
      <w:pPr>
        <w:pStyle w:val="Voetnoottekst"/>
        <w:rPr>
          <w:sz w:val="16"/>
          <w:szCs w:val="16"/>
          <w:lang w:val="nl-NL"/>
        </w:rPr>
      </w:pPr>
      <w:r w:rsidRPr="000814C4">
        <w:rPr>
          <w:rStyle w:val="Voetnootmarkering"/>
          <w:sz w:val="16"/>
          <w:szCs w:val="16"/>
        </w:rPr>
        <w:footnoteRef/>
      </w:r>
      <w:r w:rsidRPr="000814C4">
        <w:rPr>
          <w:sz w:val="16"/>
          <w:szCs w:val="16"/>
        </w:rPr>
        <w:t xml:space="preserve"> </w:t>
      </w:r>
      <w:r w:rsidR="00F9595C" w:rsidRPr="00F9595C">
        <w:rPr>
          <w:sz w:val="16"/>
          <w:szCs w:val="16"/>
          <w:lang w:val="nl-NL"/>
        </w:rPr>
        <w:t xml:space="preserve">Een sterke tweede pijler, Commissie Toekomstbestendigheid Aanvullende </w:t>
      </w:r>
      <w:proofErr w:type="spellStart"/>
      <w:r w:rsidR="00F9595C" w:rsidRPr="00F9595C">
        <w:rPr>
          <w:sz w:val="16"/>
          <w:szCs w:val="16"/>
          <w:lang w:val="nl-NL"/>
        </w:rPr>
        <w:t>Pensioen-regelingen</w:t>
      </w:r>
      <w:proofErr w:type="spellEnd"/>
      <w:r w:rsidR="00F9595C" w:rsidRPr="00F9595C">
        <w:rPr>
          <w:sz w:val="16"/>
          <w:szCs w:val="16"/>
          <w:lang w:val="nl-NL"/>
        </w:rPr>
        <w:t>, aangeboden op 27 januari 2010, Kamerstukken II, 30413, nr. 139</w:t>
      </w:r>
    </w:p>
  </w:footnote>
  <w:footnote w:id="7">
    <w:p w14:paraId="46A234A6" w14:textId="77777777" w:rsidR="007A40CA" w:rsidRPr="007A40CA" w:rsidRDefault="007A40CA">
      <w:pPr>
        <w:pStyle w:val="Voetnoottekst"/>
        <w:rPr>
          <w:lang w:val="nl-NL"/>
        </w:rPr>
      </w:pPr>
      <w:r w:rsidRPr="003458DA">
        <w:rPr>
          <w:rStyle w:val="Voetnootmarkering"/>
          <w:sz w:val="16"/>
          <w:szCs w:val="16"/>
        </w:rPr>
        <w:footnoteRef/>
      </w:r>
      <w:r>
        <w:t xml:space="preserve"> </w:t>
      </w:r>
      <w:r w:rsidRPr="00EC0186">
        <w:rPr>
          <w:sz w:val="16"/>
          <w:szCs w:val="16"/>
          <w:lang w:val="nl-NL"/>
        </w:rPr>
        <w:t>Kamer</w:t>
      </w:r>
      <w:r>
        <w:rPr>
          <w:sz w:val="16"/>
          <w:szCs w:val="16"/>
          <w:lang w:val="nl-NL"/>
        </w:rPr>
        <w:t>stukken II 2017–2018, 32 043, nr. 341.</w:t>
      </w:r>
    </w:p>
  </w:footnote>
  <w:footnote w:id="8">
    <w:p w14:paraId="57CA9A19" w14:textId="77777777" w:rsidR="00203E4C" w:rsidRPr="00203E4C" w:rsidRDefault="00203E4C">
      <w:pPr>
        <w:pStyle w:val="Voetnoottekst"/>
        <w:rPr>
          <w:sz w:val="16"/>
          <w:szCs w:val="16"/>
          <w:lang w:val="nl-NL"/>
        </w:rPr>
      </w:pPr>
      <w:r w:rsidRPr="00203E4C">
        <w:rPr>
          <w:rStyle w:val="Voetnootmarkering"/>
          <w:sz w:val="16"/>
          <w:szCs w:val="16"/>
        </w:rPr>
        <w:footnoteRef/>
      </w:r>
      <w:r w:rsidRPr="00203E4C">
        <w:rPr>
          <w:sz w:val="16"/>
          <w:szCs w:val="16"/>
        </w:rPr>
        <w:t xml:space="preserve"> </w:t>
      </w:r>
      <w:r w:rsidRPr="00203E4C">
        <w:rPr>
          <w:sz w:val="16"/>
          <w:szCs w:val="16"/>
          <w:lang w:val="nl-NL"/>
        </w:rPr>
        <w:t xml:space="preserve">Deze maatregel is uitgewerkt in artikel 140 van de Pensioenwet. </w:t>
      </w:r>
    </w:p>
  </w:footnote>
  <w:footnote w:id="9">
    <w:p w14:paraId="12868A1A" w14:textId="585D6800" w:rsidR="00741E96" w:rsidRPr="00D0491B" w:rsidRDefault="00741E96">
      <w:pPr>
        <w:pStyle w:val="Voetnoottekst"/>
        <w:rPr>
          <w:sz w:val="16"/>
          <w:szCs w:val="16"/>
          <w:lang w:val="nl-NL"/>
        </w:rPr>
      </w:pPr>
      <w:r w:rsidRPr="00D0491B">
        <w:rPr>
          <w:rStyle w:val="Voetnootmarkering"/>
          <w:sz w:val="16"/>
          <w:szCs w:val="16"/>
        </w:rPr>
        <w:footnoteRef/>
      </w:r>
      <w:r w:rsidRPr="00D0491B">
        <w:rPr>
          <w:sz w:val="16"/>
          <w:szCs w:val="16"/>
        </w:rPr>
        <w:t xml:space="preserve"> </w:t>
      </w:r>
      <w:r>
        <w:rPr>
          <w:sz w:val="16"/>
          <w:szCs w:val="16"/>
          <w:lang w:val="nl-NL"/>
        </w:rPr>
        <w:t>D</w:t>
      </w:r>
      <w:r w:rsidRPr="00D0491B">
        <w:rPr>
          <w:sz w:val="16"/>
          <w:szCs w:val="16"/>
          <w:lang w:val="nl-NL"/>
        </w:rPr>
        <w:t xml:space="preserve">e </w:t>
      </w:r>
      <w:r>
        <w:rPr>
          <w:sz w:val="16"/>
          <w:szCs w:val="16"/>
          <w:lang w:val="nl-NL"/>
        </w:rPr>
        <w:t>W</w:t>
      </w:r>
      <w:r w:rsidRPr="00D0491B">
        <w:rPr>
          <w:sz w:val="16"/>
          <w:szCs w:val="16"/>
          <w:lang w:val="nl-NL"/>
        </w:rPr>
        <w:t xml:space="preserve">et verbeterde premieregeling </w:t>
      </w:r>
      <w:r w:rsidR="00753FFB">
        <w:rPr>
          <w:sz w:val="16"/>
          <w:szCs w:val="16"/>
          <w:lang w:val="nl-NL"/>
        </w:rPr>
        <w:t xml:space="preserve">(WVP) </w:t>
      </w:r>
      <w:r>
        <w:rPr>
          <w:sz w:val="16"/>
          <w:szCs w:val="16"/>
          <w:lang w:val="nl-NL"/>
        </w:rPr>
        <w:t xml:space="preserve">wordt </w:t>
      </w:r>
      <w:r w:rsidRPr="00D0491B">
        <w:rPr>
          <w:sz w:val="16"/>
          <w:szCs w:val="16"/>
          <w:lang w:val="nl-NL"/>
        </w:rPr>
        <w:t xml:space="preserve">in 2019 geëvalueerd. </w:t>
      </w:r>
    </w:p>
  </w:footnote>
  <w:footnote w:id="10">
    <w:p w14:paraId="4E6CB2D4" w14:textId="77777777" w:rsidR="00741E96" w:rsidRPr="00AE122E" w:rsidRDefault="00741E96" w:rsidP="00A01E59">
      <w:pPr>
        <w:pStyle w:val="Voetnoottekst"/>
        <w:rPr>
          <w:sz w:val="16"/>
          <w:szCs w:val="16"/>
          <w:lang w:val="nl-NL"/>
        </w:rPr>
      </w:pPr>
      <w:r w:rsidRPr="00AE122E">
        <w:rPr>
          <w:rStyle w:val="Voetnootmarkering"/>
          <w:sz w:val="16"/>
          <w:szCs w:val="16"/>
        </w:rPr>
        <w:footnoteRef/>
      </w:r>
      <w:r w:rsidRPr="00AE122E">
        <w:rPr>
          <w:sz w:val="16"/>
          <w:szCs w:val="16"/>
        </w:rPr>
        <w:t xml:space="preserve"> </w:t>
      </w:r>
      <w:r w:rsidRPr="00EC0186">
        <w:rPr>
          <w:sz w:val="16"/>
          <w:szCs w:val="16"/>
          <w:lang w:val="nl-NL"/>
        </w:rPr>
        <w:t>Kamer</w:t>
      </w:r>
      <w:r>
        <w:rPr>
          <w:sz w:val="16"/>
          <w:szCs w:val="16"/>
          <w:lang w:val="nl-NL"/>
        </w:rPr>
        <w:t>stukken II 2018–2019, 32 043, nr. 427.</w:t>
      </w:r>
    </w:p>
  </w:footnote>
  <w:footnote w:id="11">
    <w:p w14:paraId="3B154F60" w14:textId="77777777" w:rsidR="0051340B" w:rsidRPr="0051340B" w:rsidRDefault="0051340B">
      <w:pPr>
        <w:pStyle w:val="Voetnoottekst"/>
        <w:rPr>
          <w:sz w:val="16"/>
          <w:szCs w:val="16"/>
          <w:lang w:val="nl-NL"/>
        </w:rPr>
      </w:pPr>
      <w:r w:rsidRPr="0051340B">
        <w:rPr>
          <w:rStyle w:val="Voetnootmarkering"/>
          <w:sz w:val="16"/>
          <w:szCs w:val="16"/>
        </w:rPr>
        <w:footnoteRef/>
      </w:r>
      <w:r w:rsidRPr="0051340B">
        <w:rPr>
          <w:sz w:val="16"/>
          <w:szCs w:val="16"/>
        </w:rPr>
        <w:t xml:space="preserve"> </w:t>
      </w:r>
      <w:r>
        <w:rPr>
          <w:sz w:val="16"/>
          <w:szCs w:val="16"/>
        </w:rPr>
        <w:t xml:space="preserve"> </w:t>
      </w:r>
      <w:r w:rsidRPr="0051340B">
        <w:rPr>
          <w:sz w:val="16"/>
          <w:szCs w:val="16"/>
        </w:rPr>
        <w:t>https://www.cbs.nl/nl-nl/dossier/dossier-zzp/hoofdcategorieen/ontwikkelingen-zzp</w:t>
      </w:r>
    </w:p>
  </w:footnote>
  <w:footnote w:id="12">
    <w:p w14:paraId="3B92DFFB" w14:textId="77777777" w:rsidR="00A2762C" w:rsidRPr="00BA2789" w:rsidRDefault="00A2762C" w:rsidP="00A2762C">
      <w:pPr>
        <w:pStyle w:val="Voetnoottekst"/>
        <w:rPr>
          <w:sz w:val="16"/>
          <w:szCs w:val="16"/>
          <w:lang w:val="nl-NL"/>
        </w:rPr>
      </w:pPr>
      <w:r w:rsidRPr="00BA2789">
        <w:rPr>
          <w:rStyle w:val="Voetnootmarkering"/>
          <w:sz w:val="16"/>
          <w:szCs w:val="16"/>
        </w:rPr>
        <w:footnoteRef/>
      </w:r>
      <w:r w:rsidRPr="00BA2789">
        <w:rPr>
          <w:sz w:val="16"/>
          <w:szCs w:val="16"/>
        </w:rPr>
        <w:t xml:space="preserve"> </w:t>
      </w:r>
      <w:r w:rsidRPr="00BA2789">
        <w:rPr>
          <w:sz w:val="16"/>
          <w:szCs w:val="16"/>
          <w:lang w:val="nl-NL"/>
        </w:rPr>
        <w:t xml:space="preserve">Kamerstukken </w:t>
      </w:r>
      <w:r>
        <w:rPr>
          <w:sz w:val="16"/>
          <w:szCs w:val="16"/>
          <w:lang w:val="nl-NL"/>
        </w:rPr>
        <w:t xml:space="preserve">II 2018-2019, 34 996, nr. 2. </w:t>
      </w:r>
    </w:p>
  </w:footnote>
  <w:footnote w:id="13">
    <w:p w14:paraId="0CA76C50" w14:textId="77777777" w:rsidR="00A2762C" w:rsidRPr="002B535D" w:rsidRDefault="00A2762C" w:rsidP="00A2762C">
      <w:pPr>
        <w:pStyle w:val="Voetnoottekst"/>
        <w:rPr>
          <w:sz w:val="16"/>
          <w:szCs w:val="16"/>
          <w:lang w:val="nl-NL"/>
        </w:rPr>
      </w:pPr>
      <w:r w:rsidRPr="002B535D">
        <w:rPr>
          <w:rStyle w:val="Voetnootmarkering"/>
          <w:sz w:val="16"/>
          <w:szCs w:val="16"/>
        </w:rPr>
        <w:footnoteRef/>
      </w:r>
      <w:r w:rsidRPr="002B535D">
        <w:rPr>
          <w:sz w:val="16"/>
          <w:szCs w:val="16"/>
        </w:rPr>
        <w:t xml:space="preserve"> </w:t>
      </w:r>
      <w:r w:rsidRPr="002B535D">
        <w:rPr>
          <w:sz w:val="16"/>
          <w:szCs w:val="16"/>
          <w:lang w:val="nl-NL"/>
        </w:rPr>
        <w:t>Kamerstukken II 2018-2019, 34 996, nr.</w:t>
      </w:r>
      <w:r>
        <w:rPr>
          <w:sz w:val="16"/>
          <w:szCs w:val="16"/>
          <w:lang w:val="nl-NL"/>
        </w:rPr>
        <w:t xml:space="preserve"> </w:t>
      </w:r>
      <w:r w:rsidRPr="002B535D">
        <w:rPr>
          <w:sz w:val="16"/>
          <w:szCs w:val="16"/>
          <w:lang w:val="nl-NL"/>
        </w:rPr>
        <w:t>3.</w:t>
      </w:r>
    </w:p>
  </w:footnote>
  <w:footnote w:id="14">
    <w:p w14:paraId="0DF30186" w14:textId="77777777" w:rsidR="00A2762C" w:rsidRPr="0020507B" w:rsidRDefault="00A2762C" w:rsidP="00A2762C">
      <w:pPr>
        <w:pStyle w:val="Voetnoottekst"/>
        <w:rPr>
          <w:lang w:val="nl-NL"/>
        </w:rPr>
      </w:pPr>
      <w:r w:rsidRPr="0020507B">
        <w:rPr>
          <w:rStyle w:val="Voetnootmarkering"/>
          <w:sz w:val="16"/>
          <w:szCs w:val="16"/>
        </w:rPr>
        <w:footnoteRef/>
      </w:r>
      <w:r w:rsidRPr="0020507B">
        <w:rPr>
          <w:sz w:val="16"/>
          <w:szCs w:val="16"/>
        </w:rPr>
        <w:t xml:space="preserve"> </w:t>
      </w:r>
      <w:r w:rsidRPr="002B535D">
        <w:rPr>
          <w:sz w:val="16"/>
          <w:szCs w:val="16"/>
          <w:lang w:val="nl-NL"/>
        </w:rPr>
        <w:t>Kamerstukken II 2018-2019, 34 996, nr.</w:t>
      </w:r>
      <w:r>
        <w:rPr>
          <w:sz w:val="16"/>
          <w:szCs w:val="16"/>
          <w:lang w:val="nl-NL"/>
        </w:rPr>
        <w:t xml:space="preserve"> </w:t>
      </w:r>
      <w:r w:rsidRPr="002B535D">
        <w:rPr>
          <w:sz w:val="16"/>
          <w:szCs w:val="16"/>
          <w:lang w:val="nl-NL"/>
        </w:rPr>
        <w:t>3</w:t>
      </w:r>
      <w:r>
        <w:rPr>
          <w:sz w:val="16"/>
          <w:szCs w:val="16"/>
          <w:lang w:val="nl-NL"/>
        </w:rPr>
        <w:t>, blg-869322.</w:t>
      </w:r>
    </w:p>
  </w:footnote>
  <w:footnote w:id="15">
    <w:p w14:paraId="3E8E1798" w14:textId="77777777" w:rsidR="00741E96" w:rsidRPr="00BA2789" w:rsidRDefault="00741E96" w:rsidP="00A01E59">
      <w:pPr>
        <w:pStyle w:val="Voetnoottekst"/>
        <w:rPr>
          <w:sz w:val="16"/>
          <w:szCs w:val="16"/>
          <w:lang w:val="nl-NL"/>
        </w:rPr>
      </w:pPr>
      <w:r w:rsidRPr="00BA2789">
        <w:rPr>
          <w:rStyle w:val="Voetnootmarkering"/>
          <w:sz w:val="16"/>
          <w:szCs w:val="16"/>
        </w:rPr>
        <w:footnoteRef/>
      </w:r>
      <w:r w:rsidRPr="00BA2789">
        <w:rPr>
          <w:sz w:val="16"/>
          <w:szCs w:val="16"/>
        </w:rPr>
        <w:t xml:space="preserve"> </w:t>
      </w:r>
      <w:proofErr w:type="spellStart"/>
      <w:r w:rsidRPr="00BA2789">
        <w:rPr>
          <w:sz w:val="16"/>
          <w:szCs w:val="16"/>
        </w:rPr>
        <w:t>Kamer</w:t>
      </w:r>
      <w:r>
        <w:rPr>
          <w:sz w:val="16"/>
          <w:szCs w:val="16"/>
        </w:rPr>
        <w:t>stukken</w:t>
      </w:r>
      <w:proofErr w:type="spellEnd"/>
      <w:r>
        <w:rPr>
          <w:sz w:val="16"/>
          <w:szCs w:val="16"/>
        </w:rPr>
        <w:t xml:space="preserve"> II</w:t>
      </w:r>
      <w:r w:rsidRPr="00BA2789">
        <w:rPr>
          <w:sz w:val="16"/>
          <w:szCs w:val="16"/>
        </w:rPr>
        <w:t xml:space="preserve"> 2018-2019, 32</w:t>
      </w:r>
      <w:r>
        <w:rPr>
          <w:sz w:val="16"/>
          <w:szCs w:val="16"/>
        </w:rPr>
        <w:t xml:space="preserve"> </w:t>
      </w:r>
      <w:r w:rsidRPr="00BA2789">
        <w:rPr>
          <w:sz w:val="16"/>
          <w:szCs w:val="16"/>
        </w:rPr>
        <w:t xml:space="preserve">043, </w:t>
      </w:r>
      <w:proofErr w:type="spellStart"/>
      <w:r w:rsidRPr="00BA2789">
        <w:rPr>
          <w:sz w:val="16"/>
          <w:szCs w:val="16"/>
        </w:rPr>
        <w:t>nr</w:t>
      </w:r>
      <w:proofErr w:type="spellEnd"/>
      <w:r w:rsidRPr="00BA2789">
        <w:rPr>
          <w:sz w:val="16"/>
          <w:szCs w:val="16"/>
        </w:rPr>
        <w:t>. 438.</w:t>
      </w:r>
    </w:p>
  </w:footnote>
  <w:footnote w:id="16">
    <w:p w14:paraId="6C2BF89C" w14:textId="3CB76442" w:rsidR="00741E96" w:rsidRPr="00970E48" w:rsidRDefault="00741E96" w:rsidP="004652D6">
      <w:pPr>
        <w:pStyle w:val="Voetnoottekst"/>
        <w:rPr>
          <w:sz w:val="16"/>
          <w:szCs w:val="16"/>
          <w:lang w:val="nl-NL"/>
        </w:rPr>
      </w:pPr>
      <w:r w:rsidRPr="00BA2789">
        <w:rPr>
          <w:rStyle w:val="Voetnootmarkering"/>
          <w:sz w:val="16"/>
          <w:szCs w:val="16"/>
          <w:lang w:val="nl-NL"/>
        </w:rPr>
        <w:footnoteRef/>
      </w:r>
      <w:r w:rsidRPr="00BA2789">
        <w:rPr>
          <w:sz w:val="16"/>
          <w:szCs w:val="16"/>
          <w:lang w:val="nl-NL"/>
        </w:rPr>
        <w:t xml:space="preserve"> </w:t>
      </w:r>
      <w:r w:rsidR="00701F04">
        <w:rPr>
          <w:sz w:val="16"/>
          <w:szCs w:val="16"/>
          <w:lang w:val="nl-NL"/>
        </w:rPr>
        <w:t>Staatscourant 2019-3810, gepubliceerd op 28 januari 2019.</w:t>
      </w:r>
    </w:p>
  </w:footnote>
  <w:footnote w:id="17">
    <w:p w14:paraId="68DBABC7" w14:textId="77777777" w:rsidR="00F12B32" w:rsidRPr="002465D7" w:rsidRDefault="00F12B32" w:rsidP="00F12B32">
      <w:pPr>
        <w:pStyle w:val="Voetnoottekst"/>
        <w:rPr>
          <w:lang w:val="nl-NL"/>
        </w:rPr>
      </w:pPr>
      <w:r w:rsidRPr="002465D7">
        <w:rPr>
          <w:rStyle w:val="Voetnootmarkering"/>
          <w:sz w:val="16"/>
          <w:szCs w:val="16"/>
        </w:rPr>
        <w:footnoteRef/>
      </w:r>
      <w:r w:rsidRPr="002465D7">
        <w:rPr>
          <w:sz w:val="16"/>
          <w:szCs w:val="16"/>
        </w:rPr>
        <w:t xml:space="preserve"> </w:t>
      </w:r>
      <w:r w:rsidRPr="002465D7">
        <w:rPr>
          <w:sz w:val="16"/>
          <w:szCs w:val="16"/>
          <w:lang w:val="nl-NL"/>
        </w:rPr>
        <w:t>Kamerstukken II 2012-2013, 33 182, nr.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03B8" w14:textId="77777777" w:rsidR="00964082" w:rsidRDefault="009640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FA9E" w14:textId="77777777" w:rsidR="00741E96" w:rsidRDefault="00741E96">
    <w:pPr>
      <w:pStyle w:val="Koptekst"/>
    </w:pPr>
    <w:r>
      <w:rPr>
        <w:noProof/>
      </w:rPr>
      <mc:AlternateContent>
        <mc:Choice Requires="wps">
          <w:drawing>
            <wp:anchor distT="0" distB="0" distL="114300" distR="114300" simplePos="0" relativeHeight="251657728" behindDoc="0" locked="0" layoutInCell="1" allowOverlap="1" wp14:anchorId="255B262D" wp14:editId="34D450D5">
              <wp:simplePos x="0" y="0"/>
              <wp:positionH relativeFrom="page">
                <wp:posOffset>5914390</wp:posOffset>
              </wp:positionH>
              <wp:positionV relativeFrom="page">
                <wp:posOffset>1925955</wp:posOffset>
              </wp:positionV>
              <wp:extent cx="1301115" cy="4800600"/>
              <wp:effectExtent l="0" t="1905" r="4445"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80AE" w14:textId="06F02185" w:rsidR="00741E96" w:rsidRPr="00E451D0" w:rsidRDefault="00741E96" w:rsidP="00B82BC2">
                          <w:pPr>
                            <w:pStyle w:val="Afzendgegevenskopjes"/>
                          </w:pP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fldSimple w:instr=" DOCPROPERTY  i2eGeledingTxt  \* MERGEFORMAT ">
                            <w:r>
                              <w:instrText>i2eGeledingTxt</w:instrText>
                            </w:r>
                          </w:fldSimple>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p>
                        <w:p w14:paraId="2C9B76A4" w14:textId="25263DC5" w:rsidR="00741E96" w:rsidRPr="00E451D0" w:rsidRDefault="00741E96"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Pr>
                              <w:b w:val="0"/>
                            </w:rPr>
                            <w:fldChar w:fldCharType="begin"/>
                          </w:r>
                          <w:r>
                            <w:rPr>
                              <w:b w:val="0"/>
                            </w:rPr>
                            <w:instrText xml:space="preserve"> DOCPROPERTY  i3eGeledingTxt  \* MERGEFORMAT </w:instrText>
                          </w:r>
                          <w:r>
                            <w:rPr>
                              <w:b w:val="0"/>
                            </w:rPr>
                            <w:fldChar w:fldCharType="end"/>
                          </w:r>
                          <w:r w:rsidRPr="00E451D0">
                            <w:rPr>
                              <w:b w:val="0"/>
                            </w:rPr>
                            <w:instrText xml:space="preserve"> = "" "" </w:instrText>
                          </w:r>
                          <w:r>
                            <w:rPr>
                              <w:b w:val="0"/>
                            </w:rPr>
                            <w:fldChar w:fldCharType="begin"/>
                          </w:r>
                          <w:r>
                            <w:rPr>
                              <w:b w:val="0"/>
                            </w:rPr>
                            <w:instrText xml:space="preserve"> DOCPROPERTY  i3eGeledingTxt  \* MERGEFORMAT </w:instrText>
                          </w:r>
                          <w:r>
                            <w:rPr>
                              <w:b w:val="0"/>
                            </w:rPr>
                            <w:fldChar w:fldCharType="separate"/>
                          </w:r>
                          <w:r>
                            <w:rPr>
                              <w:b w:val="0"/>
                            </w:rPr>
                            <w:instrText>i3eGeledingtxt</w:instrText>
                          </w:r>
                          <w:r>
                            <w:rPr>
                              <w:b w:val="0"/>
                            </w:rPr>
                            <w:fldChar w:fldCharType="end"/>
                          </w:r>
                          <w:r w:rsidRPr="00E451D0">
                            <w:rPr>
                              <w:b w:val="0"/>
                            </w:rPr>
                            <w:instrText xml:space="preserve">  </w:instrText>
                          </w:r>
                          <w:r w:rsidRPr="00E451D0">
                            <w:rPr>
                              <w:b w:val="0"/>
                            </w:rPr>
                            <w:fldChar w:fldCharType="end"/>
                          </w:r>
                        </w:p>
                        <w:p w14:paraId="63234CD7" w14:textId="77777777" w:rsidR="00741E96" w:rsidRDefault="00741E96" w:rsidP="00C91626">
                          <w:pPr>
                            <w:pStyle w:val="Witregel2"/>
                          </w:pPr>
                        </w:p>
                        <w:p w14:paraId="5C47B716" w14:textId="605450C3" w:rsidR="00741E96" w:rsidRDefault="00964082" w:rsidP="00C91626">
                          <w:pPr>
                            <w:pStyle w:val="Referentiegegevenkopjes"/>
                          </w:pPr>
                          <w:fldSimple w:instr=" DOCPROPERTY  kDatum  \* MERGEFORMAT ">
                            <w:r>
                              <w:t>Datum</w:t>
                            </w:r>
                          </w:fldSimple>
                        </w:p>
                        <w:p w14:paraId="7266D0FF" w14:textId="77777777" w:rsidR="00964082" w:rsidRDefault="00741E96" w:rsidP="00C91626">
                          <w:pPr>
                            <w:pStyle w:val="Referentiegegevens"/>
                          </w:pPr>
                          <w:r w:rsidRPr="001D0C71">
                            <w:fldChar w:fldCharType="begin"/>
                          </w:r>
                          <w:r w:rsidRPr="001D0C71">
                            <w:instrText xml:space="preserve"> IF </w:instrText>
                          </w:r>
                          <w:r>
                            <w:rPr>
                              <w:bCs/>
                            </w:rPr>
                            <w:fldChar w:fldCharType="begin"/>
                          </w:r>
                          <w:r>
                            <w:rPr>
                              <w:bCs/>
                            </w:rPr>
                            <w:instrText xml:space="preserve"> DOCPROPERTY  iChkDatum  \* MERGEFORMAT </w:instrText>
                          </w:r>
                          <w:r>
                            <w:rPr>
                              <w:bCs/>
                            </w:rPr>
                            <w:fldChar w:fldCharType="separate"/>
                          </w:r>
                          <w:r w:rsidR="00964082">
                            <w:rPr>
                              <w:bCs/>
                            </w:rPr>
                            <w:instrText>-1</w:instrText>
                          </w:r>
                          <w:r>
                            <w:rPr>
                              <w:bCs/>
                            </w:rPr>
                            <w:fldChar w:fldCharType="end"/>
                          </w:r>
                          <w:r w:rsidRPr="001D0C71">
                            <w:instrText xml:space="preserve"> = "0" "" "</w:instrText>
                          </w:r>
                          <w:r>
                            <w:fldChar w:fldCharType="begin"/>
                          </w:r>
                          <w:r>
                            <w:instrText xml:space="preserve"> DOCPROPERTY  iDatum  \@ "d MMMM yyyy" </w:instrText>
                          </w:r>
                          <w:r>
                            <w:fldChar w:fldCharType="separate"/>
                          </w:r>
                        </w:p>
                        <w:p w14:paraId="7FE4458F" w14:textId="77777777" w:rsidR="00964082" w:rsidRDefault="00741E96" w:rsidP="00C91626">
                          <w:pPr>
                            <w:pStyle w:val="Referentiegegevens"/>
                            <w:rPr>
                              <w:noProof/>
                            </w:rPr>
                          </w:pPr>
                          <w:r>
                            <w:fldChar w:fldCharType="end"/>
                          </w:r>
                          <w:r w:rsidRPr="001D0C71">
                            <w:instrText xml:space="preserve">"  </w:instrText>
                          </w:r>
                          <w:r w:rsidRPr="001D0C71">
                            <w:fldChar w:fldCharType="separate"/>
                          </w:r>
                        </w:p>
                        <w:p w14:paraId="1CAD98B5" w14:textId="77777777" w:rsidR="00741E96" w:rsidRDefault="00741E96" w:rsidP="00C91626">
                          <w:pPr>
                            <w:pStyle w:val="Referentiegegevens"/>
                          </w:pPr>
                          <w:r w:rsidRPr="001D0C71">
                            <w:fldChar w:fldCharType="end"/>
                          </w:r>
                        </w:p>
                        <w:p w14:paraId="4AC81798" w14:textId="77777777" w:rsidR="00741E96" w:rsidRPr="00C91626" w:rsidRDefault="00741E96" w:rsidP="00B82BC2">
                          <w:pPr>
                            <w:pStyle w:val="Witregel1"/>
                          </w:pPr>
                        </w:p>
                        <w:p w14:paraId="793DF2C3" w14:textId="7C8A2A24" w:rsidR="00741E96" w:rsidRDefault="00964082" w:rsidP="00C91626">
                          <w:pPr>
                            <w:pStyle w:val="Referentiegegevenkopjes"/>
                          </w:pPr>
                          <w:fldSimple w:instr=" DOCPROPERTY  kOnsKenmerk  \* MERGEFORMAT ">
                            <w:r>
                              <w:t>Onze referentie</w:t>
                            </w:r>
                          </w:fldSimple>
                        </w:p>
                        <w:p w14:paraId="58972D28" w14:textId="4816AB5F" w:rsidR="00741E96" w:rsidRDefault="00964082" w:rsidP="00C91626">
                          <w:pPr>
                            <w:pStyle w:val="Referentiegegevens"/>
                          </w:pPr>
                          <w:fldSimple w:instr=" DOCPROPERTY  iOnskenmerk  \* MERGEFORMAT ">
                            <w:r>
                              <w:t>2019-0000004160</w:t>
                            </w:r>
                          </w:fldSimple>
                        </w:p>
                        <w:p w14:paraId="3AAC3D5C" w14:textId="77777777" w:rsidR="00741E96" w:rsidRDefault="00741E9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262D"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14:paraId="46FE80AE" w14:textId="06F02185" w:rsidR="00741E96" w:rsidRPr="00E451D0" w:rsidRDefault="00741E96" w:rsidP="00B82BC2">
                    <w:pPr>
                      <w:pStyle w:val="Afzendgegevenskopjes"/>
                    </w:pP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fldSimple w:instr=" DOCPROPERTY  i2eGeledingTxt  \* MERGEFORMAT ">
                      <w:r>
                        <w:instrText>i2eGeledingTxt</w:instrText>
                      </w:r>
                    </w:fldSimple>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p>
                  <w:p w14:paraId="2C9B76A4" w14:textId="25263DC5" w:rsidR="00741E96" w:rsidRPr="00E451D0" w:rsidRDefault="00741E96"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Pr>
                        <w:b w:val="0"/>
                      </w:rPr>
                      <w:fldChar w:fldCharType="begin"/>
                    </w:r>
                    <w:r>
                      <w:rPr>
                        <w:b w:val="0"/>
                      </w:rPr>
                      <w:instrText xml:space="preserve"> DOCPROPERTY  i3eGeledingTxt  \* MERGEFORMAT </w:instrText>
                    </w:r>
                    <w:r>
                      <w:rPr>
                        <w:b w:val="0"/>
                      </w:rPr>
                      <w:fldChar w:fldCharType="end"/>
                    </w:r>
                    <w:r w:rsidRPr="00E451D0">
                      <w:rPr>
                        <w:b w:val="0"/>
                      </w:rPr>
                      <w:instrText xml:space="preserve"> = "" "" </w:instrText>
                    </w:r>
                    <w:r>
                      <w:rPr>
                        <w:b w:val="0"/>
                      </w:rPr>
                      <w:fldChar w:fldCharType="begin"/>
                    </w:r>
                    <w:r>
                      <w:rPr>
                        <w:b w:val="0"/>
                      </w:rPr>
                      <w:instrText xml:space="preserve"> DOCPROPERTY  i3eGeledingTxt  \* MERGEFORMAT </w:instrText>
                    </w:r>
                    <w:r>
                      <w:rPr>
                        <w:b w:val="0"/>
                      </w:rPr>
                      <w:fldChar w:fldCharType="separate"/>
                    </w:r>
                    <w:r>
                      <w:rPr>
                        <w:b w:val="0"/>
                      </w:rPr>
                      <w:instrText>i3eGeledingtxt</w:instrText>
                    </w:r>
                    <w:r>
                      <w:rPr>
                        <w:b w:val="0"/>
                      </w:rPr>
                      <w:fldChar w:fldCharType="end"/>
                    </w:r>
                    <w:r w:rsidRPr="00E451D0">
                      <w:rPr>
                        <w:b w:val="0"/>
                      </w:rPr>
                      <w:instrText xml:space="preserve">  </w:instrText>
                    </w:r>
                    <w:r w:rsidRPr="00E451D0">
                      <w:rPr>
                        <w:b w:val="0"/>
                      </w:rPr>
                      <w:fldChar w:fldCharType="end"/>
                    </w:r>
                  </w:p>
                  <w:p w14:paraId="63234CD7" w14:textId="77777777" w:rsidR="00741E96" w:rsidRDefault="00741E96" w:rsidP="00C91626">
                    <w:pPr>
                      <w:pStyle w:val="Witregel2"/>
                    </w:pPr>
                  </w:p>
                  <w:p w14:paraId="5C47B716" w14:textId="605450C3" w:rsidR="00741E96" w:rsidRDefault="00964082" w:rsidP="00C91626">
                    <w:pPr>
                      <w:pStyle w:val="Referentiegegevenkopjes"/>
                    </w:pPr>
                    <w:fldSimple w:instr=" DOCPROPERTY  kDatum  \* MERGEFORMAT ">
                      <w:r>
                        <w:t>Datum</w:t>
                      </w:r>
                    </w:fldSimple>
                  </w:p>
                  <w:p w14:paraId="7266D0FF" w14:textId="77777777" w:rsidR="00964082" w:rsidRDefault="00741E96" w:rsidP="00C91626">
                    <w:pPr>
                      <w:pStyle w:val="Referentiegegevens"/>
                    </w:pPr>
                    <w:r w:rsidRPr="001D0C71">
                      <w:fldChar w:fldCharType="begin"/>
                    </w:r>
                    <w:r w:rsidRPr="001D0C71">
                      <w:instrText xml:space="preserve"> IF </w:instrText>
                    </w:r>
                    <w:r>
                      <w:rPr>
                        <w:bCs/>
                      </w:rPr>
                      <w:fldChar w:fldCharType="begin"/>
                    </w:r>
                    <w:r>
                      <w:rPr>
                        <w:bCs/>
                      </w:rPr>
                      <w:instrText xml:space="preserve"> DOCPROPERTY  iChkDatum  \* MERGEFORMAT </w:instrText>
                    </w:r>
                    <w:r>
                      <w:rPr>
                        <w:bCs/>
                      </w:rPr>
                      <w:fldChar w:fldCharType="separate"/>
                    </w:r>
                    <w:r w:rsidR="00964082">
                      <w:rPr>
                        <w:bCs/>
                      </w:rPr>
                      <w:instrText>-1</w:instrText>
                    </w:r>
                    <w:r>
                      <w:rPr>
                        <w:bCs/>
                      </w:rPr>
                      <w:fldChar w:fldCharType="end"/>
                    </w:r>
                    <w:r w:rsidRPr="001D0C71">
                      <w:instrText xml:space="preserve"> = "0" "" "</w:instrText>
                    </w:r>
                    <w:r>
                      <w:fldChar w:fldCharType="begin"/>
                    </w:r>
                    <w:r>
                      <w:instrText xml:space="preserve"> DOCPROPERTY  iDatum  \@ "d MMMM yyyy" </w:instrText>
                    </w:r>
                    <w:r>
                      <w:fldChar w:fldCharType="separate"/>
                    </w:r>
                  </w:p>
                  <w:p w14:paraId="7FE4458F" w14:textId="77777777" w:rsidR="00964082" w:rsidRDefault="00741E96" w:rsidP="00C91626">
                    <w:pPr>
                      <w:pStyle w:val="Referentiegegevens"/>
                      <w:rPr>
                        <w:noProof/>
                      </w:rPr>
                    </w:pPr>
                    <w:r>
                      <w:fldChar w:fldCharType="end"/>
                    </w:r>
                    <w:r w:rsidRPr="001D0C71">
                      <w:instrText xml:space="preserve">"  </w:instrText>
                    </w:r>
                    <w:r w:rsidRPr="001D0C71">
                      <w:fldChar w:fldCharType="separate"/>
                    </w:r>
                  </w:p>
                  <w:p w14:paraId="1CAD98B5" w14:textId="77777777" w:rsidR="00741E96" w:rsidRDefault="00741E96" w:rsidP="00C91626">
                    <w:pPr>
                      <w:pStyle w:val="Referentiegegevens"/>
                    </w:pPr>
                    <w:r w:rsidRPr="001D0C71">
                      <w:fldChar w:fldCharType="end"/>
                    </w:r>
                  </w:p>
                  <w:p w14:paraId="4AC81798" w14:textId="77777777" w:rsidR="00741E96" w:rsidRPr="00C91626" w:rsidRDefault="00741E96" w:rsidP="00B82BC2">
                    <w:pPr>
                      <w:pStyle w:val="Witregel1"/>
                    </w:pPr>
                  </w:p>
                  <w:p w14:paraId="793DF2C3" w14:textId="7C8A2A24" w:rsidR="00741E96" w:rsidRDefault="00964082" w:rsidP="00C91626">
                    <w:pPr>
                      <w:pStyle w:val="Referentiegegevenkopjes"/>
                    </w:pPr>
                    <w:fldSimple w:instr=" DOCPROPERTY  kOnsKenmerk  \* MERGEFORMAT ">
                      <w:r>
                        <w:t>Onze referentie</w:t>
                      </w:r>
                    </w:fldSimple>
                  </w:p>
                  <w:p w14:paraId="58972D28" w14:textId="4816AB5F" w:rsidR="00741E96" w:rsidRDefault="00964082" w:rsidP="00C91626">
                    <w:pPr>
                      <w:pStyle w:val="Referentiegegevens"/>
                    </w:pPr>
                    <w:fldSimple w:instr=" DOCPROPERTY  iOnskenmerk  \* MERGEFORMAT ">
                      <w:r>
                        <w:t>2019-0000004160</w:t>
                      </w:r>
                    </w:fldSimple>
                  </w:p>
                  <w:p w14:paraId="3AAC3D5C" w14:textId="77777777" w:rsidR="00741E96" w:rsidRDefault="00741E9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87E0" w14:textId="77777777" w:rsidR="00741E96" w:rsidRPr="000820C9" w:rsidRDefault="00741E96">
    <w:pPr>
      <w:pStyle w:val="Koptekst"/>
    </w:pPr>
    <w:r w:rsidRPr="000820C9">
      <w:rPr>
        <w:noProof/>
      </w:rPr>
      <mc:AlternateContent>
        <mc:Choice Requires="wps">
          <w:drawing>
            <wp:anchor distT="0" distB="0" distL="114300" distR="114300" simplePos="0" relativeHeight="251658752" behindDoc="0" locked="0" layoutInCell="1" allowOverlap="1" wp14:anchorId="502DD5F7" wp14:editId="097655BA">
              <wp:simplePos x="0" y="0"/>
              <wp:positionH relativeFrom="page">
                <wp:posOffset>5914390</wp:posOffset>
              </wp:positionH>
              <wp:positionV relativeFrom="page">
                <wp:posOffset>1925955</wp:posOffset>
              </wp:positionV>
              <wp:extent cx="1301115" cy="8118475"/>
              <wp:effectExtent l="0" t="1905" r="4445" b="4445"/>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A1F9" w14:textId="1116A509" w:rsidR="00741E96" w:rsidRPr="00E451D0" w:rsidRDefault="00741E96" w:rsidP="004746D8">
                          <w:pPr>
                            <w:pStyle w:val="Afzendgegevenskopjes"/>
                          </w:pP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fldSimple w:instr=" DOCPROPERTY  i2eGeledingTxt  \* MERGEFORMAT ">
                            <w:r>
                              <w:instrText>i2eGeledingTxt</w:instrText>
                            </w:r>
                          </w:fldSimple>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p>
                        <w:p w14:paraId="371B8AF9" w14:textId="5AEED5BB" w:rsidR="00741E96" w:rsidRPr="00E451D0" w:rsidRDefault="00741E96"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Pr>
                              <w:b w:val="0"/>
                            </w:rPr>
                            <w:fldChar w:fldCharType="begin"/>
                          </w:r>
                          <w:r>
                            <w:rPr>
                              <w:b w:val="0"/>
                            </w:rPr>
                            <w:instrText xml:space="preserve"> DOCPROPERTY  i3eGeledingTxt  \* MERGEFORMAT </w:instrText>
                          </w:r>
                          <w:r>
                            <w:rPr>
                              <w:b w:val="0"/>
                            </w:rPr>
                            <w:fldChar w:fldCharType="end"/>
                          </w:r>
                          <w:r w:rsidRPr="00E451D0">
                            <w:rPr>
                              <w:b w:val="0"/>
                            </w:rPr>
                            <w:instrText xml:space="preserve"> = "" "" </w:instrText>
                          </w:r>
                          <w:r>
                            <w:rPr>
                              <w:b w:val="0"/>
                            </w:rPr>
                            <w:fldChar w:fldCharType="begin"/>
                          </w:r>
                          <w:r>
                            <w:rPr>
                              <w:b w:val="0"/>
                            </w:rPr>
                            <w:instrText xml:space="preserve"> DOCPROPERTY  i3eGeledingTxt  \* MERGEFORMAT </w:instrText>
                          </w:r>
                          <w:r>
                            <w:rPr>
                              <w:b w:val="0"/>
                            </w:rPr>
                            <w:fldChar w:fldCharType="separate"/>
                          </w:r>
                          <w:r>
                            <w:rPr>
                              <w:b w:val="0"/>
                            </w:rPr>
                            <w:instrText>i3eGeledingtxt</w:instrText>
                          </w:r>
                          <w:r>
                            <w:rPr>
                              <w:b w:val="0"/>
                            </w:rPr>
                            <w:fldChar w:fldCharType="end"/>
                          </w:r>
                          <w:r w:rsidRPr="00E451D0">
                            <w:rPr>
                              <w:b w:val="0"/>
                            </w:rPr>
                            <w:instrText xml:space="preserve">  </w:instrText>
                          </w:r>
                          <w:r w:rsidRPr="00E451D0">
                            <w:rPr>
                              <w:b w:val="0"/>
                            </w:rPr>
                            <w:fldChar w:fldCharType="end"/>
                          </w:r>
                        </w:p>
                        <w:p w14:paraId="36AF512B" w14:textId="77777777" w:rsidR="00741E96" w:rsidRPr="00E451D0" w:rsidRDefault="00741E96" w:rsidP="004746D8">
                          <w:pPr>
                            <w:pStyle w:val="Witregel1"/>
                          </w:pPr>
                        </w:p>
                        <w:p w14:paraId="7EC9A8DF" w14:textId="77777777" w:rsidR="00741E96" w:rsidRDefault="00741E96" w:rsidP="008F221C">
                          <w:pPr>
                            <w:pStyle w:val="Afzendgegevens"/>
                          </w:pPr>
                          <w:bookmarkStart w:id="4" w:name="iAfzender"/>
                          <w:r>
                            <w:t>Postbus 90801</w:t>
                          </w:r>
                        </w:p>
                        <w:p w14:paraId="19607371" w14:textId="77777777" w:rsidR="00741E96" w:rsidRDefault="00741E96" w:rsidP="008F221C">
                          <w:pPr>
                            <w:pStyle w:val="Afzendgegevens"/>
                          </w:pPr>
                          <w:r>
                            <w:t>2509 LV  Den Haag</w:t>
                          </w:r>
                        </w:p>
                        <w:p w14:paraId="2439766B" w14:textId="77777777" w:rsidR="00741E96" w:rsidRPr="00CD34C4" w:rsidRDefault="00741E96" w:rsidP="008F221C">
                          <w:pPr>
                            <w:pStyle w:val="Afzendgegevens"/>
                          </w:pPr>
                          <w:r w:rsidRPr="00CD34C4">
                            <w:t>Parnassusplein 5</w:t>
                          </w:r>
                        </w:p>
                        <w:p w14:paraId="4B809B78" w14:textId="77777777" w:rsidR="00741E96" w:rsidRDefault="00741E96" w:rsidP="008F221C">
                          <w:pPr>
                            <w:pStyle w:val="Afzendgegevens"/>
                          </w:pPr>
                          <w:r>
                            <w:t>T</w:t>
                          </w:r>
                          <w:r>
                            <w:tab/>
                            <w:t>070 333 44 44</w:t>
                          </w:r>
                        </w:p>
                        <w:p w14:paraId="1FD93811" w14:textId="77777777" w:rsidR="00741E96" w:rsidRPr="00E451D0" w:rsidRDefault="00741E96" w:rsidP="004746D8">
                          <w:pPr>
                            <w:pStyle w:val="Afzendgegevens"/>
                          </w:pPr>
                          <w:r>
                            <w:t>www.rijksoverheid.nl</w:t>
                          </w:r>
                          <w:bookmarkEnd w:id="4"/>
                        </w:p>
                        <w:p w14:paraId="6B48A61C" w14:textId="77777777" w:rsidR="00741E96" w:rsidRPr="00E451D0" w:rsidRDefault="00741E96" w:rsidP="004746D8">
                          <w:pPr>
                            <w:pStyle w:val="Witregel1"/>
                          </w:pPr>
                        </w:p>
                        <w:p w14:paraId="55688213" w14:textId="06348C24" w:rsidR="00741E96" w:rsidRPr="00E451D0" w:rsidRDefault="00741E96" w:rsidP="004746D8">
                          <w:pPr>
                            <w:pStyle w:val="Afzendgegevens"/>
                          </w:pPr>
                          <w:r w:rsidRPr="00E451D0">
                            <w:fldChar w:fldCharType="begin"/>
                          </w:r>
                          <w:r w:rsidRPr="00E451D0">
                            <w:instrText xml:space="preserve"> IF </w:instrText>
                          </w:r>
                          <w:r>
                            <w:fldChar w:fldCharType="begin"/>
                          </w:r>
                          <w:r>
                            <w:instrText xml:space="preserve"> DOCPROPERTY  iCP2  \* MERGEFORMAT </w:instrText>
                          </w:r>
                          <w:r>
                            <w:fldChar w:fldCharType="end"/>
                          </w:r>
                          <w:r w:rsidRPr="00E451D0">
                            <w:instrText xml:space="preserve"> = "" "" "</w:instrText>
                          </w:r>
                        </w:p>
                        <w:p w14:paraId="255307F1" w14:textId="77777777" w:rsidR="00741E96" w:rsidRDefault="00964082" w:rsidP="004746D8">
                          <w:pPr>
                            <w:pStyle w:val="Afzendgegevens"/>
                          </w:pPr>
                          <w:fldSimple w:instr=" DOCPROPERTY  iCP2  \* MERGEFORMAT ">
                            <w:r w:rsidR="00741E96">
                              <w:instrText>iCP2</w:instrText>
                            </w:r>
                          </w:fldSimple>
                        </w:p>
                        <w:p w14:paraId="7D6477BF" w14:textId="77777777" w:rsidR="00741E96" w:rsidRPr="00E451D0" w:rsidRDefault="00741E96" w:rsidP="004746D8">
                          <w:pPr>
                            <w:pStyle w:val="Witregel1"/>
                          </w:pPr>
                        </w:p>
                        <w:p w14:paraId="1252DA5E" w14:textId="77777777" w:rsidR="00741E96" w:rsidRPr="00E451D0" w:rsidRDefault="00741E96"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Pr>
                              <w:b/>
                              <w:bCs/>
                            </w:rPr>
                            <w:instrText>Fout! Onbekende naam voor documenteigenschap.</w:instrText>
                          </w:r>
                          <w:r w:rsidRPr="00E451D0">
                            <w:fldChar w:fldCharType="end"/>
                          </w:r>
                          <w:r w:rsidRPr="00E451D0">
                            <w:instrText xml:space="preserve"> = "0" "" "</w:instrText>
                          </w:r>
                          <w:fldSimple w:instr=" DOCPROPERTY  kDoorkies  \* MERGEFORMAT ">
                            <w:r>
                              <w:instrText>T</w:instrText>
                            </w:r>
                          </w:fldSimple>
                          <w:r w:rsidRPr="00E451D0">
                            <w:tab/>
                          </w:r>
                          <w:fldSimple w:instr=" DOCPROPERTY  iDoorkies2  \* MERGEFORMAT ">
                            <w:r>
                              <w:instrText>iDoorkies2</w:instrText>
                            </w:r>
                          </w:fldSimple>
                        </w:p>
                        <w:p w14:paraId="0F9004EB" w14:textId="77777777" w:rsidR="00741E96" w:rsidRPr="00E451D0" w:rsidRDefault="00741E96" w:rsidP="004746D8">
                          <w:pPr>
                            <w:pStyle w:val="Afzendgegevens"/>
                            <w:rPr>
                              <w:noProof/>
                            </w:rPr>
                          </w:pPr>
                          <w:r w:rsidRPr="00E451D0">
                            <w:instrText xml:space="preserve">"  </w:instrText>
                          </w:r>
                          <w:r w:rsidRPr="00E451D0">
                            <w:fldChar w:fldCharType="separate"/>
                          </w:r>
                          <w:r>
                            <w:rPr>
                              <w:noProof/>
                            </w:rPr>
                            <w:instrText>T</w:instrText>
                          </w:r>
                          <w:r w:rsidRPr="00E451D0">
                            <w:rPr>
                              <w:noProof/>
                            </w:rPr>
                            <w:tab/>
                          </w:r>
                          <w:r>
                            <w:rPr>
                              <w:noProof/>
                            </w:rPr>
                            <w:instrText>iDoorkies2</w:instrText>
                          </w:r>
                        </w:p>
                        <w:p w14:paraId="23196AC3" w14:textId="77777777" w:rsidR="00741E96" w:rsidRPr="00E451D0" w:rsidRDefault="00741E96"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Pr>
                              <w:b/>
                              <w:bCs/>
                            </w:rPr>
                            <w:instrText>Fout! Onbekende naam voor documenteigenschap.</w:instrText>
                          </w:r>
                          <w:r w:rsidRPr="00E451D0">
                            <w:fldChar w:fldCharType="end"/>
                          </w:r>
                          <w:r w:rsidRPr="00E451D0">
                            <w:instrText xml:space="preserve"> = "0" "" "</w:instrText>
                          </w:r>
                          <w:fldSimple w:instr=" DOCPROPERTY  iEmail2  \* MERGEFORMAT ">
                            <w:r>
                              <w:instrText>iEmail2</w:instrText>
                            </w:r>
                          </w:fldSimple>
                        </w:p>
                        <w:p w14:paraId="212187F1" w14:textId="77777777" w:rsidR="00741E96" w:rsidRPr="00E451D0" w:rsidRDefault="00741E96" w:rsidP="004746D8">
                          <w:pPr>
                            <w:pStyle w:val="Afzendgegevens"/>
                            <w:rPr>
                              <w:noProof/>
                            </w:rPr>
                          </w:pPr>
                          <w:r w:rsidRPr="00E451D0">
                            <w:instrText xml:space="preserve">"  </w:instrText>
                          </w:r>
                          <w:r w:rsidRPr="00E451D0">
                            <w:fldChar w:fldCharType="separate"/>
                          </w:r>
                          <w:r>
                            <w:rPr>
                              <w:noProof/>
                            </w:rPr>
                            <w:instrText>iEmail2</w:instrText>
                          </w:r>
                        </w:p>
                        <w:p w14:paraId="1E68FEDF" w14:textId="2FBE0844" w:rsidR="00741E96" w:rsidRDefault="00741E96" w:rsidP="004746D8">
                          <w:pPr>
                            <w:pStyle w:val="Afzendgegevens"/>
                          </w:pPr>
                          <w:r w:rsidRPr="00E451D0">
                            <w:fldChar w:fldCharType="end"/>
                          </w:r>
                          <w:r w:rsidRPr="00E451D0">
                            <w:instrText xml:space="preserve">"  </w:instrText>
                          </w:r>
                          <w:r w:rsidRPr="00E451D0">
                            <w:fldChar w:fldCharType="end"/>
                          </w:r>
                        </w:p>
                        <w:p w14:paraId="3D066E14" w14:textId="77777777" w:rsidR="00741E96" w:rsidRPr="00E451D0" w:rsidRDefault="00741E96" w:rsidP="004746D8">
                          <w:pPr>
                            <w:pStyle w:val="Witregel1"/>
                          </w:pPr>
                        </w:p>
                        <w:p w14:paraId="3AB9D087" w14:textId="42C45AB6" w:rsidR="00741E96" w:rsidRPr="00E451D0" w:rsidRDefault="00964082" w:rsidP="004746D8">
                          <w:pPr>
                            <w:pStyle w:val="Referentiegegevenkopjes"/>
                          </w:pPr>
                          <w:fldSimple w:instr=" DOCPROPERTY  kOnsKenmerk  \* MERGEFORMAT ">
                            <w:r>
                              <w:t>Onze referentie</w:t>
                            </w:r>
                          </w:fldSimple>
                        </w:p>
                        <w:p w14:paraId="0581AE07" w14:textId="782BFC74" w:rsidR="00741E96" w:rsidRDefault="00964082" w:rsidP="004746D8">
                          <w:pPr>
                            <w:pStyle w:val="Referentiegegevens"/>
                          </w:pPr>
                          <w:fldSimple w:instr=" DOCPROPERTY  iOnskenmerk  \* MERGEFORMAT ">
                            <w:r>
                              <w:t>2019-0000004160</w:t>
                            </w:r>
                          </w:fldSimple>
                        </w:p>
                        <w:p w14:paraId="5AFDF3FF" w14:textId="1FEAAFD7" w:rsidR="00741E96" w:rsidRPr="00E451D0" w:rsidRDefault="00741E96" w:rsidP="004746D8">
                          <w:pPr>
                            <w:pStyle w:val="Referentiegegevens"/>
                          </w:pPr>
                          <w:r w:rsidRPr="00E451D0">
                            <w:fldChar w:fldCharType="begin"/>
                          </w:r>
                          <w:r w:rsidRPr="00E451D0">
                            <w:instrText xml:space="preserve"> IF </w:instrText>
                          </w:r>
                          <w:r>
                            <w:fldChar w:fldCharType="begin"/>
                          </w:r>
                          <w:r>
                            <w:instrText xml:space="preserve"> DOCPROPERTY iUwBrief \* MERGEFORMAT </w:instrText>
                          </w:r>
                          <w:r>
                            <w:fldChar w:fldCharType="end"/>
                          </w:r>
                          <w:r w:rsidRPr="00E451D0">
                            <w:instrText xml:space="preserve"> = "" "" "</w:instrText>
                          </w:r>
                        </w:p>
                        <w:p w14:paraId="5B8652FB" w14:textId="77777777" w:rsidR="00741E96" w:rsidRPr="00E451D0" w:rsidRDefault="00964082" w:rsidP="004746D8">
                          <w:pPr>
                            <w:pStyle w:val="Referentiegegevenkopjes"/>
                          </w:pPr>
                          <w:fldSimple w:instr=" DOCPROPERTY  kUwBrief  \* MERGEFORMAT ">
                            <w:r w:rsidR="00741E96">
                              <w:instrText>Uw referentie</w:instrText>
                            </w:r>
                          </w:fldSimple>
                        </w:p>
                        <w:p w14:paraId="4B2A3CC0" w14:textId="77777777" w:rsidR="00741E96" w:rsidRDefault="00964082" w:rsidP="004746D8">
                          <w:pPr>
                            <w:pStyle w:val="Referentiegegevens"/>
                          </w:pPr>
                          <w:fldSimple w:instr=" DOCPROPERTY  iUwbrief  \* MERGEFORMAT ">
                            <w:r w:rsidR="00741E96">
                              <w:instrText>iUwBrief</w:instrText>
                            </w:r>
                          </w:fldSimple>
                        </w:p>
                        <w:p w14:paraId="2E697C39" w14:textId="19DCE0ED" w:rsidR="00741E96" w:rsidRPr="00E451D0" w:rsidRDefault="00741E96"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iCC \* MERGEFORMAT </w:instrText>
                          </w:r>
                          <w:r>
                            <w:fldChar w:fldCharType="end"/>
                          </w:r>
                          <w:r w:rsidRPr="00E451D0">
                            <w:instrText xml:space="preserve"> = "" "" "</w:instrText>
                          </w:r>
                        </w:p>
                        <w:p w14:paraId="1FCF74D2" w14:textId="77777777" w:rsidR="00741E96" w:rsidRPr="00E451D0" w:rsidRDefault="00964082" w:rsidP="004746D8">
                          <w:pPr>
                            <w:pStyle w:val="Referentiegegevenkopjes"/>
                          </w:pPr>
                          <w:fldSimple w:instr=" DOCPROPERTY  kCC  \* MERGEFORMAT ">
                            <w:r w:rsidR="00741E96">
                              <w:instrText>Kopie aan</w:instrText>
                            </w:r>
                          </w:fldSimple>
                        </w:p>
                        <w:p w14:paraId="74C15528" w14:textId="77777777" w:rsidR="00741E96" w:rsidRDefault="00964082" w:rsidP="004746D8">
                          <w:pPr>
                            <w:pStyle w:val="Referentiegegevens"/>
                          </w:pPr>
                          <w:fldSimple w:instr=" DOCPROPERTY iCC  \* MERGEFORMAT ">
                            <w:r w:rsidR="00741E96">
                              <w:instrText>iCC</w:instrText>
                            </w:r>
                          </w:fldSimple>
                        </w:p>
                        <w:p w14:paraId="37ECDA90" w14:textId="266873E0" w:rsidR="00741E96" w:rsidRPr="00E451D0" w:rsidRDefault="00741E96"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iBijlagen \* MERGEFORMAT </w:instrText>
                          </w:r>
                          <w:r>
                            <w:fldChar w:fldCharType="end"/>
                          </w:r>
                          <w:r w:rsidRPr="00E451D0">
                            <w:instrText xml:space="preserve"> = "" "" "</w:instrText>
                          </w:r>
                        </w:p>
                        <w:p w14:paraId="1489AA0C" w14:textId="77777777" w:rsidR="00741E96" w:rsidRPr="00E451D0" w:rsidRDefault="00964082" w:rsidP="004746D8">
                          <w:pPr>
                            <w:pStyle w:val="Referentiegegevenkopjes"/>
                          </w:pPr>
                          <w:fldSimple w:instr=" DOCPROPERTY  kBijlagen \* MERGEFORMAT ">
                            <w:r w:rsidR="00741E96">
                              <w:instrText>Bijlagen</w:instrText>
                            </w:r>
                          </w:fldSimple>
                        </w:p>
                        <w:p w14:paraId="004D38C6" w14:textId="6C5F0BF5" w:rsidR="00741E96" w:rsidRDefault="00964082" w:rsidP="004746D8">
                          <w:pPr>
                            <w:pStyle w:val="Referentiegegevens"/>
                          </w:pPr>
                          <w:fldSimple w:instr=" DOCPROPERTY iBijlagen \* MERGEFORMAT ">
                            <w:r w:rsidR="00741E96">
                              <w:instrText>iBijlagen</w:instrText>
                            </w:r>
                          </w:fldSimple>
                          <w:r w:rsidR="00741E96" w:rsidRPr="00E451D0">
                            <w:instrText xml:space="preserve">" </w:instrText>
                          </w:r>
                          <w:r w:rsidR="00741E96" w:rsidRPr="00E451D0">
                            <w:fldChar w:fldCharType="end"/>
                          </w:r>
                        </w:p>
                        <w:p w14:paraId="2D87B010" w14:textId="77777777" w:rsidR="00741E96" w:rsidRPr="00787012" w:rsidRDefault="00741E96"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DD5F7"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14:paraId="245DA1F9" w14:textId="1116A509" w:rsidR="00741E96" w:rsidRPr="00E451D0" w:rsidRDefault="00741E96" w:rsidP="004746D8">
                    <w:pPr>
                      <w:pStyle w:val="Afzendgegevenskopjes"/>
                    </w:pP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fldSimple w:instr=" DOCPROPERTY  i2eGeledingTxt  \* MERGEFORMAT ">
                      <w:r>
                        <w:instrText>i2eGeledingTxt</w:instrText>
                      </w:r>
                    </w:fldSimple>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i2eGeledingTxt  \* MERGEFORMAT </w:instrText>
                    </w:r>
                    <w:r>
                      <w:fldChar w:fldCharType="end"/>
                    </w:r>
                    <w:r w:rsidRPr="00E451D0">
                      <w:instrText xml:space="preserve"> = "" "" "</w:instrText>
                    </w:r>
                  </w:p>
                  <w:p w14:paraId="371B8AF9" w14:textId="5AEED5BB" w:rsidR="00741E96" w:rsidRPr="00E451D0" w:rsidRDefault="00741E96"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Pr>
                        <w:b w:val="0"/>
                      </w:rPr>
                      <w:fldChar w:fldCharType="begin"/>
                    </w:r>
                    <w:r>
                      <w:rPr>
                        <w:b w:val="0"/>
                      </w:rPr>
                      <w:instrText xml:space="preserve"> DOCPROPERTY  i3eGeledingTxt  \* MERGEFORMAT </w:instrText>
                    </w:r>
                    <w:r>
                      <w:rPr>
                        <w:b w:val="0"/>
                      </w:rPr>
                      <w:fldChar w:fldCharType="end"/>
                    </w:r>
                    <w:r w:rsidRPr="00E451D0">
                      <w:rPr>
                        <w:b w:val="0"/>
                      </w:rPr>
                      <w:instrText xml:space="preserve"> = "" "" </w:instrText>
                    </w:r>
                    <w:r>
                      <w:rPr>
                        <w:b w:val="0"/>
                      </w:rPr>
                      <w:fldChar w:fldCharType="begin"/>
                    </w:r>
                    <w:r>
                      <w:rPr>
                        <w:b w:val="0"/>
                      </w:rPr>
                      <w:instrText xml:space="preserve"> DOCPROPERTY  i3eGeledingTxt  \* MERGEFORMAT </w:instrText>
                    </w:r>
                    <w:r>
                      <w:rPr>
                        <w:b w:val="0"/>
                      </w:rPr>
                      <w:fldChar w:fldCharType="separate"/>
                    </w:r>
                    <w:r>
                      <w:rPr>
                        <w:b w:val="0"/>
                      </w:rPr>
                      <w:instrText>i3eGeledingtxt</w:instrText>
                    </w:r>
                    <w:r>
                      <w:rPr>
                        <w:b w:val="0"/>
                      </w:rPr>
                      <w:fldChar w:fldCharType="end"/>
                    </w:r>
                    <w:r w:rsidRPr="00E451D0">
                      <w:rPr>
                        <w:b w:val="0"/>
                      </w:rPr>
                      <w:instrText xml:space="preserve">  </w:instrText>
                    </w:r>
                    <w:r w:rsidRPr="00E451D0">
                      <w:rPr>
                        <w:b w:val="0"/>
                      </w:rPr>
                      <w:fldChar w:fldCharType="end"/>
                    </w:r>
                  </w:p>
                  <w:p w14:paraId="36AF512B" w14:textId="77777777" w:rsidR="00741E96" w:rsidRPr="00E451D0" w:rsidRDefault="00741E96" w:rsidP="004746D8">
                    <w:pPr>
                      <w:pStyle w:val="Witregel1"/>
                    </w:pPr>
                  </w:p>
                  <w:p w14:paraId="7EC9A8DF" w14:textId="77777777" w:rsidR="00741E96" w:rsidRDefault="00741E96" w:rsidP="008F221C">
                    <w:pPr>
                      <w:pStyle w:val="Afzendgegevens"/>
                    </w:pPr>
                    <w:bookmarkStart w:id="5" w:name="iAfzender"/>
                    <w:r>
                      <w:t>Postbus 90801</w:t>
                    </w:r>
                  </w:p>
                  <w:p w14:paraId="19607371" w14:textId="77777777" w:rsidR="00741E96" w:rsidRDefault="00741E96" w:rsidP="008F221C">
                    <w:pPr>
                      <w:pStyle w:val="Afzendgegevens"/>
                    </w:pPr>
                    <w:r>
                      <w:t>2509 LV  Den Haag</w:t>
                    </w:r>
                  </w:p>
                  <w:p w14:paraId="2439766B" w14:textId="77777777" w:rsidR="00741E96" w:rsidRPr="00CD34C4" w:rsidRDefault="00741E96" w:rsidP="008F221C">
                    <w:pPr>
                      <w:pStyle w:val="Afzendgegevens"/>
                    </w:pPr>
                    <w:r w:rsidRPr="00CD34C4">
                      <w:t>Parnassusplein 5</w:t>
                    </w:r>
                  </w:p>
                  <w:p w14:paraId="4B809B78" w14:textId="77777777" w:rsidR="00741E96" w:rsidRDefault="00741E96" w:rsidP="008F221C">
                    <w:pPr>
                      <w:pStyle w:val="Afzendgegevens"/>
                    </w:pPr>
                    <w:r>
                      <w:t>T</w:t>
                    </w:r>
                    <w:r>
                      <w:tab/>
                      <w:t>070 333 44 44</w:t>
                    </w:r>
                  </w:p>
                  <w:p w14:paraId="1FD93811" w14:textId="77777777" w:rsidR="00741E96" w:rsidRPr="00E451D0" w:rsidRDefault="00741E96" w:rsidP="004746D8">
                    <w:pPr>
                      <w:pStyle w:val="Afzendgegevens"/>
                    </w:pPr>
                    <w:r>
                      <w:t>www.rijksoverheid.nl</w:t>
                    </w:r>
                    <w:bookmarkEnd w:id="5"/>
                  </w:p>
                  <w:p w14:paraId="6B48A61C" w14:textId="77777777" w:rsidR="00741E96" w:rsidRPr="00E451D0" w:rsidRDefault="00741E96" w:rsidP="004746D8">
                    <w:pPr>
                      <w:pStyle w:val="Witregel1"/>
                    </w:pPr>
                  </w:p>
                  <w:p w14:paraId="55688213" w14:textId="06348C24" w:rsidR="00741E96" w:rsidRPr="00E451D0" w:rsidRDefault="00741E96" w:rsidP="004746D8">
                    <w:pPr>
                      <w:pStyle w:val="Afzendgegevens"/>
                    </w:pPr>
                    <w:r w:rsidRPr="00E451D0">
                      <w:fldChar w:fldCharType="begin"/>
                    </w:r>
                    <w:r w:rsidRPr="00E451D0">
                      <w:instrText xml:space="preserve"> IF </w:instrText>
                    </w:r>
                    <w:r>
                      <w:fldChar w:fldCharType="begin"/>
                    </w:r>
                    <w:r>
                      <w:instrText xml:space="preserve"> DOCPROPERTY  iCP2  \* MERGEFORMAT </w:instrText>
                    </w:r>
                    <w:r>
                      <w:fldChar w:fldCharType="end"/>
                    </w:r>
                    <w:r w:rsidRPr="00E451D0">
                      <w:instrText xml:space="preserve"> = "" "" "</w:instrText>
                    </w:r>
                  </w:p>
                  <w:p w14:paraId="255307F1" w14:textId="77777777" w:rsidR="00741E96" w:rsidRDefault="00964082" w:rsidP="004746D8">
                    <w:pPr>
                      <w:pStyle w:val="Afzendgegevens"/>
                    </w:pPr>
                    <w:fldSimple w:instr=" DOCPROPERTY  iCP2  \* MERGEFORMAT ">
                      <w:r w:rsidR="00741E96">
                        <w:instrText>iCP2</w:instrText>
                      </w:r>
                    </w:fldSimple>
                  </w:p>
                  <w:p w14:paraId="7D6477BF" w14:textId="77777777" w:rsidR="00741E96" w:rsidRPr="00E451D0" w:rsidRDefault="00741E96" w:rsidP="004746D8">
                    <w:pPr>
                      <w:pStyle w:val="Witregel1"/>
                    </w:pPr>
                  </w:p>
                  <w:p w14:paraId="1252DA5E" w14:textId="77777777" w:rsidR="00741E96" w:rsidRPr="00E451D0" w:rsidRDefault="00741E96"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Pr>
                        <w:b/>
                        <w:bCs/>
                      </w:rPr>
                      <w:instrText>Fout! Onbekende naam voor documenteigenschap.</w:instrText>
                    </w:r>
                    <w:r w:rsidRPr="00E451D0">
                      <w:fldChar w:fldCharType="end"/>
                    </w:r>
                    <w:r w:rsidRPr="00E451D0">
                      <w:instrText xml:space="preserve"> = "0" "" "</w:instrText>
                    </w:r>
                    <w:fldSimple w:instr=" DOCPROPERTY  kDoorkies  \* MERGEFORMAT ">
                      <w:r>
                        <w:instrText>T</w:instrText>
                      </w:r>
                    </w:fldSimple>
                    <w:r w:rsidRPr="00E451D0">
                      <w:tab/>
                    </w:r>
                    <w:fldSimple w:instr=" DOCPROPERTY  iDoorkies2  \* MERGEFORMAT ">
                      <w:r>
                        <w:instrText>iDoorkies2</w:instrText>
                      </w:r>
                    </w:fldSimple>
                  </w:p>
                  <w:p w14:paraId="0F9004EB" w14:textId="77777777" w:rsidR="00741E96" w:rsidRPr="00E451D0" w:rsidRDefault="00741E96" w:rsidP="004746D8">
                    <w:pPr>
                      <w:pStyle w:val="Afzendgegevens"/>
                      <w:rPr>
                        <w:noProof/>
                      </w:rPr>
                    </w:pPr>
                    <w:r w:rsidRPr="00E451D0">
                      <w:instrText xml:space="preserve">"  </w:instrText>
                    </w:r>
                    <w:r w:rsidRPr="00E451D0">
                      <w:fldChar w:fldCharType="separate"/>
                    </w:r>
                    <w:r>
                      <w:rPr>
                        <w:noProof/>
                      </w:rPr>
                      <w:instrText>T</w:instrText>
                    </w:r>
                    <w:r w:rsidRPr="00E451D0">
                      <w:rPr>
                        <w:noProof/>
                      </w:rPr>
                      <w:tab/>
                    </w:r>
                    <w:r>
                      <w:rPr>
                        <w:noProof/>
                      </w:rPr>
                      <w:instrText>iDoorkies2</w:instrText>
                    </w:r>
                  </w:p>
                  <w:p w14:paraId="23196AC3" w14:textId="77777777" w:rsidR="00741E96" w:rsidRPr="00E451D0" w:rsidRDefault="00741E96"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Pr>
                        <w:b/>
                        <w:bCs/>
                      </w:rPr>
                      <w:instrText>Fout! Onbekende naam voor documenteigenschap.</w:instrText>
                    </w:r>
                    <w:r w:rsidRPr="00E451D0">
                      <w:fldChar w:fldCharType="end"/>
                    </w:r>
                    <w:r w:rsidRPr="00E451D0">
                      <w:instrText xml:space="preserve"> = "0" "" "</w:instrText>
                    </w:r>
                    <w:fldSimple w:instr=" DOCPROPERTY  iEmail2  \* MERGEFORMAT ">
                      <w:r>
                        <w:instrText>iEmail2</w:instrText>
                      </w:r>
                    </w:fldSimple>
                  </w:p>
                  <w:p w14:paraId="212187F1" w14:textId="77777777" w:rsidR="00741E96" w:rsidRPr="00E451D0" w:rsidRDefault="00741E96" w:rsidP="004746D8">
                    <w:pPr>
                      <w:pStyle w:val="Afzendgegevens"/>
                      <w:rPr>
                        <w:noProof/>
                      </w:rPr>
                    </w:pPr>
                    <w:r w:rsidRPr="00E451D0">
                      <w:instrText xml:space="preserve">"  </w:instrText>
                    </w:r>
                    <w:r w:rsidRPr="00E451D0">
                      <w:fldChar w:fldCharType="separate"/>
                    </w:r>
                    <w:r>
                      <w:rPr>
                        <w:noProof/>
                      </w:rPr>
                      <w:instrText>iEmail2</w:instrText>
                    </w:r>
                  </w:p>
                  <w:p w14:paraId="1E68FEDF" w14:textId="2FBE0844" w:rsidR="00741E96" w:rsidRDefault="00741E96" w:rsidP="004746D8">
                    <w:pPr>
                      <w:pStyle w:val="Afzendgegevens"/>
                    </w:pPr>
                    <w:r w:rsidRPr="00E451D0">
                      <w:fldChar w:fldCharType="end"/>
                    </w:r>
                    <w:r w:rsidRPr="00E451D0">
                      <w:instrText xml:space="preserve">"  </w:instrText>
                    </w:r>
                    <w:r w:rsidRPr="00E451D0">
                      <w:fldChar w:fldCharType="end"/>
                    </w:r>
                  </w:p>
                  <w:p w14:paraId="3D066E14" w14:textId="77777777" w:rsidR="00741E96" w:rsidRPr="00E451D0" w:rsidRDefault="00741E96" w:rsidP="004746D8">
                    <w:pPr>
                      <w:pStyle w:val="Witregel1"/>
                    </w:pPr>
                  </w:p>
                  <w:p w14:paraId="3AB9D087" w14:textId="42C45AB6" w:rsidR="00741E96" w:rsidRPr="00E451D0" w:rsidRDefault="00964082" w:rsidP="004746D8">
                    <w:pPr>
                      <w:pStyle w:val="Referentiegegevenkopjes"/>
                    </w:pPr>
                    <w:fldSimple w:instr=" DOCPROPERTY  kOnsKenmerk  \* MERGEFORMAT ">
                      <w:r>
                        <w:t>Onze referentie</w:t>
                      </w:r>
                    </w:fldSimple>
                  </w:p>
                  <w:p w14:paraId="0581AE07" w14:textId="782BFC74" w:rsidR="00741E96" w:rsidRDefault="00964082" w:rsidP="004746D8">
                    <w:pPr>
                      <w:pStyle w:val="Referentiegegevens"/>
                    </w:pPr>
                    <w:fldSimple w:instr=" DOCPROPERTY  iOnskenmerk  \* MERGEFORMAT ">
                      <w:r>
                        <w:t>2019-0000004160</w:t>
                      </w:r>
                    </w:fldSimple>
                  </w:p>
                  <w:p w14:paraId="5AFDF3FF" w14:textId="1FEAAFD7" w:rsidR="00741E96" w:rsidRPr="00E451D0" w:rsidRDefault="00741E96" w:rsidP="004746D8">
                    <w:pPr>
                      <w:pStyle w:val="Referentiegegevens"/>
                    </w:pPr>
                    <w:r w:rsidRPr="00E451D0">
                      <w:fldChar w:fldCharType="begin"/>
                    </w:r>
                    <w:r w:rsidRPr="00E451D0">
                      <w:instrText xml:space="preserve"> IF </w:instrText>
                    </w:r>
                    <w:r>
                      <w:fldChar w:fldCharType="begin"/>
                    </w:r>
                    <w:r>
                      <w:instrText xml:space="preserve"> DOCPROPERTY iUwBrief \* MERGEFORMAT </w:instrText>
                    </w:r>
                    <w:r>
                      <w:fldChar w:fldCharType="end"/>
                    </w:r>
                    <w:r w:rsidRPr="00E451D0">
                      <w:instrText xml:space="preserve"> = "" "" "</w:instrText>
                    </w:r>
                  </w:p>
                  <w:p w14:paraId="5B8652FB" w14:textId="77777777" w:rsidR="00741E96" w:rsidRPr="00E451D0" w:rsidRDefault="00964082" w:rsidP="004746D8">
                    <w:pPr>
                      <w:pStyle w:val="Referentiegegevenkopjes"/>
                    </w:pPr>
                    <w:fldSimple w:instr=" DOCPROPERTY  kUwBrief  \* MERGEFORMAT ">
                      <w:r w:rsidR="00741E96">
                        <w:instrText>Uw referentie</w:instrText>
                      </w:r>
                    </w:fldSimple>
                  </w:p>
                  <w:p w14:paraId="4B2A3CC0" w14:textId="77777777" w:rsidR="00741E96" w:rsidRDefault="00964082" w:rsidP="004746D8">
                    <w:pPr>
                      <w:pStyle w:val="Referentiegegevens"/>
                    </w:pPr>
                    <w:fldSimple w:instr=" DOCPROPERTY  iUwbrief  \* MERGEFORMAT ">
                      <w:r w:rsidR="00741E96">
                        <w:instrText>iUwBrief</w:instrText>
                      </w:r>
                    </w:fldSimple>
                  </w:p>
                  <w:p w14:paraId="2E697C39" w14:textId="19DCE0ED" w:rsidR="00741E96" w:rsidRPr="00E451D0" w:rsidRDefault="00741E96"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iCC \* MERGEFORMAT </w:instrText>
                    </w:r>
                    <w:r>
                      <w:fldChar w:fldCharType="end"/>
                    </w:r>
                    <w:r w:rsidRPr="00E451D0">
                      <w:instrText xml:space="preserve"> = "" "" "</w:instrText>
                    </w:r>
                  </w:p>
                  <w:p w14:paraId="1FCF74D2" w14:textId="77777777" w:rsidR="00741E96" w:rsidRPr="00E451D0" w:rsidRDefault="00964082" w:rsidP="004746D8">
                    <w:pPr>
                      <w:pStyle w:val="Referentiegegevenkopjes"/>
                    </w:pPr>
                    <w:fldSimple w:instr=" DOCPROPERTY  kCC  \* MERGEFORMAT ">
                      <w:r w:rsidR="00741E96">
                        <w:instrText>Kopie aan</w:instrText>
                      </w:r>
                    </w:fldSimple>
                  </w:p>
                  <w:p w14:paraId="74C15528" w14:textId="77777777" w:rsidR="00741E96" w:rsidRDefault="00964082" w:rsidP="004746D8">
                    <w:pPr>
                      <w:pStyle w:val="Referentiegegevens"/>
                    </w:pPr>
                    <w:fldSimple w:instr=" DOCPROPERTY iCC  \* MERGEFORMAT ">
                      <w:r w:rsidR="00741E96">
                        <w:instrText>iCC</w:instrText>
                      </w:r>
                    </w:fldSimple>
                  </w:p>
                  <w:p w14:paraId="37ECDA90" w14:textId="266873E0" w:rsidR="00741E96" w:rsidRPr="00E451D0" w:rsidRDefault="00741E96"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fldChar w:fldCharType="begin"/>
                    </w:r>
                    <w:r>
                      <w:instrText xml:space="preserve"> DOCPROPERTY iBijlagen \* MERGEFORMAT </w:instrText>
                    </w:r>
                    <w:r>
                      <w:fldChar w:fldCharType="end"/>
                    </w:r>
                    <w:r w:rsidRPr="00E451D0">
                      <w:instrText xml:space="preserve"> = "" "" "</w:instrText>
                    </w:r>
                  </w:p>
                  <w:p w14:paraId="1489AA0C" w14:textId="77777777" w:rsidR="00741E96" w:rsidRPr="00E451D0" w:rsidRDefault="00964082" w:rsidP="004746D8">
                    <w:pPr>
                      <w:pStyle w:val="Referentiegegevenkopjes"/>
                    </w:pPr>
                    <w:fldSimple w:instr=" DOCPROPERTY  kBijlagen \* MERGEFORMAT ">
                      <w:r w:rsidR="00741E96">
                        <w:instrText>Bijlagen</w:instrText>
                      </w:r>
                    </w:fldSimple>
                  </w:p>
                  <w:p w14:paraId="004D38C6" w14:textId="6C5F0BF5" w:rsidR="00741E96" w:rsidRDefault="00964082" w:rsidP="004746D8">
                    <w:pPr>
                      <w:pStyle w:val="Referentiegegevens"/>
                    </w:pPr>
                    <w:fldSimple w:instr=" DOCPROPERTY iBijlagen \* MERGEFORMAT ">
                      <w:r w:rsidR="00741E96">
                        <w:instrText>iBijlagen</w:instrText>
                      </w:r>
                    </w:fldSimple>
                    <w:r w:rsidR="00741E96" w:rsidRPr="00E451D0">
                      <w:instrText xml:space="preserve">" </w:instrText>
                    </w:r>
                    <w:r w:rsidR="00741E96" w:rsidRPr="00E451D0">
                      <w:fldChar w:fldCharType="end"/>
                    </w:r>
                  </w:p>
                  <w:p w14:paraId="2D87B010" w14:textId="77777777" w:rsidR="00741E96" w:rsidRPr="00787012" w:rsidRDefault="00741E96" w:rsidP="004746D8"/>
                </w:txbxContent>
              </v:textbox>
              <w10:wrap anchorx="page" anchory="page"/>
            </v:shape>
          </w:pict>
        </mc:Fallback>
      </mc:AlternateContent>
    </w:r>
  </w:p>
  <w:p w14:paraId="478C6BE0" w14:textId="77777777" w:rsidR="00741E96" w:rsidRPr="000820C9" w:rsidRDefault="00741E96">
    <w:pPr>
      <w:pStyle w:val="Koptekst"/>
    </w:pPr>
  </w:p>
  <w:p w14:paraId="71133F7F" w14:textId="77777777" w:rsidR="00741E96" w:rsidRPr="000820C9" w:rsidRDefault="00741E96">
    <w:pPr>
      <w:pStyle w:val="Koptekst"/>
    </w:pPr>
  </w:p>
  <w:p w14:paraId="0A77E426" w14:textId="77777777" w:rsidR="00741E96" w:rsidRPr="000820C9" w:rsidRDefault="00741E96">
    <w:pPr>
      <w:pStyle w:val="Koptekst"/>
    </w:pPr>
  </w:p>
  <w:p w14:paraId="347846C5" w14:textId="77777777" w:rsidR="00741E96" w:rsidRPr="000820C9" w:rsidRDefault="00741E96">
    <w:pPr>
      <w:pStyle w:val="Koptekst"/>
    </w:pPr>
  </w:p>
  <w:p w14:paraId="053FB98E" w14:textId="77777777" w:rsidR="00741E96" w:rsidRPr="000820C9" w:rsidRDefault="00741E96">
    <w:pPr>
      <w:pStyle w:val="Koptekst"/>
    </w:pPr>
  </w:p>
  <w:p w14:paraId="78BE22B9" w14:textId="77777777" w:rsidR="00741E96" w:rsidRPr="000820C9" w:rsidRDefault="00741E96">
    <w:pPr>
      <w:pStyle w:val="Koptekst"/>
    </w:pPr>
  </w:p>
  <w:p w14:paraId="3146FE81" w14:textId="77777777" w:rsidR="00741E96" w:rsidRPr="000820C9" w:rsidRDefault="00741E96">
    <w:pPr>
      <w:pStyle w:val="Koptekst"/>
    </w:pPr>
  </w:p>
  <w:p w14:paraId="0B9E78E7" w14:textId="77777777" w:rsidR="00741E96" w:rsidRPr="000820C9" w:rsidRDefault="00741E96">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741E96" w:rsidRPr="000820C9" w14:paraId="22104E4F" w14:textId="77777777" w:rsidTr="003F663A">
      <w:trPr>
        <w:trHeight w:val="2625"/>
      </w:trPr>
      <w:tc>
        <w:tcPr>
          <w:tcW w:w="7651" w:type="dxa"/>
          <w:gridSpan w:val="2"/>
        </w:tcPr>
        <w:p w14:paraId="5990E7D2" w14:textId="6C0A6BB3" w:rsidR="00741E96" w:rsidRPr="000820C9" w:rsidRDefault="00964082" w:rsidP="00422937">
          <w:pPr>
            <w:pStyle w:val="Retouradres"/>
          </w:pPr>
          <w:fldSimple w:instr=" DOCPROPERTY  kRetouradres  \* MERGEFORMAT ">
            <w:r>
              <w:t>&gt; Retouradres</w:t>
            </w:r>
          </w:fldSimple>
          <w:r w:rsidR="00741E96" w:rsidRPr="000820C9">
            <w:t xml:space="preserve"> </w:t>
          </w:r>
          <w:fldSimple w:instr=" DOCPROPERTY  iRetouradres  \* MERGEFORMAT ">
            <w:r>
              <w:t>Postbus 90801 2509 LV  Den Haag</w:t>
            </w:r>
          </w:fldSimple>
        </w:p>
        <w:p w14:paraId="3BC75649" w14:textId="77777777" w:rsidR="00964082" w:rsidRDefault="00741E96" w:rsidP="00422937">
          <w:pPr>
            <w:pStyle w:val="Toezendgegevens"/>
          </w:pPr>
          <w:r w:rsidRPr="000820C9">
            <w:fldChar w:fldCharType="begin"/>
          </w:r>
          <w:r w:rsidRPr="000820C9">
            <w:instrText xml:space="preserve"> DOCPROPERTY  iAdressering  \* MERGEFORMAT </w:instrText>
          </w:r>
          <w:r w:rsidRPr="000820C9">
            <w:fldChar w:fldCharType="separate"/>
          </w:r>
          <w:r w:rsidR="00964082">
            <w:t>De Voorzitter van de Tweede Kamer</w:t>
          </w:r>
        </w:p>
        <w:p w14:paraId="21551E51" w14:textId="3D48B3C7" w:rsidR="00741E96" w:rsidRPr="000820C9" w:rsidRDefault="00964082" w:rsidP="00422937">
          <w:pPr>
            <w:pStyle w:val="Toezendgegevens"/>
          </w:pPr>
          <w:r>
            <w:t>der Staten-Generaal</w:t>
          </w:r>
          <w:r w:rsidR="00741E96" w:rsidRPr="000820C9">
            <w:fldChar w:fldCharType="end"/>
          </w:r>
        </w:p>
        <w:p w14:paraId="5978D268" w14:textId="305D1DE0" w:rsidR="00741E96" w:rsidRPr="000820C9" w:rsidRDefault="00964082" w:rsidP="00422937">
          <w:pPr>
            <w:pStyle w:val="Toezendgegevens"/>
          </w:pPr>
          <w:fldSimple w:instr=" DOCPROPERTY  iStraat  \* MERGEFORMAT ">
            <w:r>
              <w:t>Binnenhof</w:t>
            </w:r>
          </w:fldSimple>
          <w:r w:rsidR="00741E96" w:rsidRPr="000820C9">
            <w:t xml:space="preserve"> </w:t>
          </w:r>
          <w:fldSimple w:instr=" DOCPROPERTY  iNr  \* MERGEFORMAT ">
            <w:r>
              <w:t>1</w:t>
            </w:r>
          </w:fldSimple>
          <w:r w:rsidR="00741E96" w:rsidRPr="000820C9">
            <w:t xml:space="preserve"> </w:t>
          </w:r>
          <w:fldSimple w:instr=" DOCPROPERTY  iToev  \* MERGEFORMAT ">
            <w:r>
              <w:t>A</w:t>
            </w:r>
          </w:fldSimple>
        </w:p>
        <w:p w14:paraId="0B2CB67A" w14:textId="3856F2AA" w:rsidR="00741E96" w:rsidRPr="000820C9" w:rsidRDefault="00964082" w:rsidP="00422937">
          <w:pPr>
            <w:pStyle w:val="Toezendgegevens"/>
          </w:pPr>
          <w:fldSimple w:instr=" DOCPROPERTY  iPostcode  \* MERGEFORMAT ">
            <w:r>
              <w:t>2513 AA</w:t>
            </w:r>
          </w:fldSimple>
          <w:r w:rsidR="00741E96" w:rsidRPr="000820C9">
            <w:t xml:space="preserve">  </w:t>
          </w:r>
          <w:fldSimple w:instr=" DOCPROPERTY  iPlaats  \* MERGEFORMAT ">
            <w:r>
              <w:t>S GRAVENHAGE</w:t>
            </w:r>
          </w:fldSimple>
        </w:p>
        <w:p w14:paraId="4D611FDD" w14:textId="234FE842" w:rsidR="00741E96" w:rsidRPr="000820C9" w:rsidRDefault="00964082" w:rsidP="003F663A">
          <w:pPr>
            <w:pStyle w:val="KixCode"/>
            <w:spacing w:line="240" w:lineRule="atLeast"/>
          </w:pPr>
          <w:fldSimple w:instr=" DOCPROPERTY  iKixCode  \* MERGEFORMAT ">
            <w:r>
              <w:t>2513AA22XA</w:t>
            </w:r>
          </w:fldSimple>
        </w:p>
      </w:tc>
    </w:tr>
    <w:tr w:rsidR="00741E96" w:rsidRPr="000820C9" w14:paraId="6730D358" w14:textId="77777777" w:rsidTr="003F663A">
      <w:trPr>
        <w:trHeight w:hRule="exact" w:val="240"/>
      </w:trPr>
      <w:tc>
        <w:tcPr>
          <w:tcW w:w="742" w:type="dxa"/>
        </w:tcPr>
        <w:p w14:paraId="6698EB30" w14:textId="1CB6B755" w:rsidR="00741E96" w:rsidRPr="000820C9" w:rsidRDefault="00964082" w:rsidP="00422937">
          <w:fldSimple w:instr=" DOCPROPERTY  kDatum  \* MERGEFORMAT ">
            <w:r>
              <w:t>Datum</w:t>
            </w:r>
          </w:fldSimple>
          <w:r w:rsidR="00741E96" w:rsidRPr="000820C9">
            <w:t xml:space="preserve"> </w:t>
          </w:r>
        </w:p>
      </w:tc>
      <w:tc>
        <w:tcPr>
          <w:tcW w:w="6909" w:type="dxa"/>
        </w:tcPr>
        <w:p w14:paraId="330BF7C5" w14:textId="77777777" w:rsidR="00964082" w:rsidRDefault="00200296" w:rsidP="00422937">
          <w:r>
            <w:t>1 februari 2019</w:t>
          </w:r>
          <w:r w:rsidR="00741E96" w:rsidRPr="000820C9">
            <w:fldChar w:fldCharType="begin"/>
          </w:r>
          <w:r w:rsidR="00741E96" w:rsidRPr="000820C9">
            <w:instrText xml:space="preserve"> IF </w:instrText>
          </w:r>
          <w:r w:rsidR="00741E96" w:rsidRPr="000820C9">
            <w:rPr>
              <w:bCs/>
            </w:rPr>
            <w:fldChar w:fldCharType="begin"/>
          </w:r>
          <w:r w:rsidR="00741E96" w:rsidRPr="000820C9">
            <w:rPr>
              <w:bCs/>
            </w:rPr>
            <w:instrText xml:space="preserve"> DOCPROPERTY  iChkDatum  \* MERGEFORMAT </w:instrText>
          </w:r>
          <w:r w:rsidR="00741E96" w:rsidRPr="000820C9">
            <w:rPr>
              <w:bCs/>
            </w:rPr>
            <w:fldChar w:fldCharType="separate"/>
          </w:r>
          <w:r w:rsidR="00964082">
            <w:rPr>
              <w:bCs/>
            </w:rPr>
            <w:instrText>-1</w:instrText>
          </w:r>
          <w:r w:rsidR="00741E96" w:rsidRPr="000820C9">
            <w:rPr>
              <w:bCs/>
            </w:rPr>
            <w:fldChar w:fldCharType="end"/>
          </w:r>
          <w:r w:rsidR="00741E96" w:rsidRPr="000820C9">
            <w:instrText xml:space="preserve"> = "0" "" "</w:instrText>
          </w:r>
          <w:r w:rsidR="00741E96" w:rsidRPr="000820C9">
            <w:fldChar w:fldCharType="begin"/>
          </w:r>
          <w:r w:rsidR="00741E96" w:rsidRPr="000820C9">
            <w:instrText xml:space="preserve"> DOCPROPERTY  iDatum  \@ "d MMMM yyyy" </w:instrText>
          </w:r>
          <w:r w:rsidR="00741E96" w:rsidRPr="000820C9">
            <w:fldChar w:fldCharType="separate"/>
          </w:r>
        </w:p>
        <w:p w14:paraId="76499A3A" w14:textId="77777777" w:rsidR="00964082" w:rsidRDefault="00741E96" w:rsidP="00422937">
          <w:pPr>
            <w:rPr>
              <w:noProof/>
            </w:rPr>
          </w:pPr>
          <w:r w:rsidRPr="000820C9">
            <w:fldChar w:fldCharType="end"/>
          </w:r>
          <w:r w:rsidRPr="000820C9">
            <w:instrText xml:space="preserve">"  </w:instrText>
          </w:r>
          <w:r w:rsidRPr="000820C9">
            <w:fldChar w:fldCharType="separate"/>
          </w:r>
        </w:p>
        <w:p w14:paraId="7BD2F5E9" w14:textId="77777777" w:rsidR="00741E96" w:rsidRPr="000820C9" w:rsidRDefault="00741E96" w:rsidP="00422937">
          <w:r w:rsidRPr="000820C9">
            <w:fldChar w:fldCharType="end"/>
          </w:r>
        </w:p>
      </w:tc>
    </w:tr>
    <w:tr w:rsidR="00741E96" w:rsidRPr="000820C9" w14:paraId="6BC3EC88" w14:textId="77777777" w:rsidTr="003F663A">
      <w:trPr>
        <w:trHeight w:val="448"/>
      </w:trPr>
      <w:tc>
        <w:tcPr>
          <w:tcW w:w="742" w:type="dxa"/>
        </w:tcPr>
        <w:p w14:paraId="5728BFCB" w14:textId="449E1E7D" w:rsidR="00741E96" w:rsidRPr="000820C9" w:rsidRDefault="00964082" w:rsidP="00422937">
          <w:fldSimple w:instr=" DOCPROPERTY  kOnderwerp  \* MERGEFORMAT ">
            <w:r>
              <w:t>Betreft</w:t>
            </w:r>
          </w:fldSimple>
        </w:p>
      </w:tc>
      <w:tc>
        <w:tcPr>
          <w:tcW w:w="6909" w:type="dxa"/>
        </w:tcPr>
        <w:p w14:paraId="5152AD01" w14:textId="2612AB34" w:rsidR="00741E96" w:rsidRPr="000820C9" w:rsidRDefault="00200296" w:rsidP="00200296">
          <w:r>
            <w:t>Kabinetsbrief vernieuwing pensioenstelsel</w:t>
          </w:r>
          <w:r w:rsidR="00741E96" w:rsidRPr="000820C9">
            <w:fldChar w:fldCharType="begin"/>
          </w:r>
          <w:r w:rsidR="00741E96" w:rsidRPr="000820C9">
            <w:instrText xml:space="preserve"> DOCPROPERTY  iOnderwerp  \* MERGEFORMAT </w:instrText>
          </w:r>
          <w:r w:rsidR="00741E96" w:rsidRPr="000820C9">
            <w:fldChar w:fldCharType="end"/>
          </w:r>
        </w:p>
      </w:tc>
    </w:tr>
  </w:tbl>
  <w:p w14:paraId="56561032" w14:textId="77777777" w:rsidR="00741E96" w:rsidRPr="000820C9" w:rsidRDefault="00741E96">
    <w:pPr>
      <w:pStyle w:val="Koptekst"/>
    </w:pPr>
    <w:r w:rsidRPr="000820C9">
      <w:rPr>
        <w:noProof/>
      </w:rPr>
      <w:drawing>
        <wp:anchor distT="0" distB="0" distL="114300" distR="114300" simplePos="0" relativeHeight="251659776" behindDoc="1" locked="0" layoutInCell="1" allowOverlap="1" wp14:anchorId="1BC370C0" wp14:editId="33C947B9">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55CAA332">
      <w:numFmt w:val="bullet"/>
      <w:lvlText w:val=""/>
      <w:lvlJc w:val="left"/>
      <w:pPr>
        <w:tabs>
          <w:tab w:val="num" w:pos="440"/>
        </w:tabs>
        <w:ind w:left="440" w:hanging="440"/>
      </w:pPr>
      <w:rPr>
        <w:rFonts w:ascii="Symbol" w:eastAsia="Times New Roman" w:hAnsi="Symbol" w:cs="Times New Roman" w:hint="default"/>
      </w:rPr>
    </w:lvl>
    <w:lvl w:ilvl="1" w:tplc="44806512" w:tentative="1">
      <w:start w:val="1"/>
      <w:numFmt w:val="bullet"/>
      <w:lvlText w:val="o"/>
      <w:lvlJc w:val="left"/>
      <w:pPr>
        <w:tabs>
          <w:tab w:val="num" w:pos="1440"/>
        </w:tabs>
        <w:ind w:left="1440" w:hanging="360"/>
      </w:pPr>
      <w:rPr>
        <w:rFonts w:ascii="Courier New" w:hAnsi="Courier New" w:hint="default"/>
      </w:rPr>
    </w:lvl>
    <w:lvl w:ilvl="2" w:tplc="EC08B254" w:tentative="1">
      <w:start w:val="1"/>
      <w:numFmt w:val="bullet"/>
      <w:lvlText w:val=""/>
      <w:lvlJc w:val="left"/>
      <w:pPr>
        <w:tabs>
          <w:tab w:val="num" w:pos="2160"/>
        </w:tabs>
        <w:ind w:left="2160" w:hanging="360"/>
      </w:pPr>
      <w:rPr>
        <w:rFonts w:ascii="Wingdings" w:hAnsi="Wingdings" w:hint="default"/>
      </w:rPr>
    </w:lvl>
    <w:lvl w:ilvl="3" w:tplc="DD302F34" w:tentative="1">
      <w:start w:val="1"/>
      <w:numFmt w:val="bullet"/>
      <w:lvlText w:val=""/>
      <w:lvlJc w:val="left"/>
      <w:pPr>
        <w:tabs>
          <w:tab w:val="num" w:pos="2880"/>
        </w:tabs>
        <w:ind w:left="2880" w:hanging="360"/>
      </w:pPr>
      <w:rPr>
        <w:rFonts w:ascii="Symbol" w:hAnsi="Symbol" w:hint="default"/>
      </w:rPr>
    </w:lvl>
    <w:lvl w:ilvl="4" w:tplc="6DD279B0" w:tentative="1">
      <w:start w:val="1"/>
      <w:numFmt w:val="bullet"/>
      <w:lvlText w:val="o"/>
      <w:lvlJc w:val="left"/>
      <w:pPr>
        <w:tabs>
          <w:tab w:val="num" w:pos="3600"/>
        </w:tabs>
        <w:ind w:left="3600" w:hanging="360"/>
      </w:pPr>
      <w:rPr>
        <w:rFonts w:ascii="Courier New" w:hAnsi="Courier New" w:hint="default"/>
      </w:rPr>
    </w:lvl>
    <w:lvl w:ilvl="5" w:tplc="B06A50A8" w:tentative="1">
      <w:start w:val="1"/>
      <w:numFmt w:val="bullet"/>
      <w:lvlText w:val=""/>
      <w:lvlJc w:val="left"/>
      <w:pPr>
        <w:tabs>
          <w:tab w:val="num" w:pos="4320"/>
        </w:tabs>
        <w:ind w:left="4320" w:hanging="360"/>
      </w:pPr>
      <w:rPr>
        <w:rFonts w:ascii="Wingdings" w:hAnsi="Wingdings" w:hint="default"/>
      </w:rPr>
    </w:lvl>
    <w:lvl w:ilvl="6" w:tplc="C6043034" w:tentative="1">
      <w:start w:val="1"/>
      <w:numFmt w:val="bullet"/>
      <w:lvlText w:val=""/>
      <w:lvlJc w:val="left"/>
      <w:pPr>
        <w:tabs>
          <w:tab w:val="num" w:pos="5040"/>
        </w:tabs>
        <w:ind w:left="5040" w:hanging="360"/>
      </w:pPr>
      <w:rPr>
        <w:rFonts w:ascii="Symbol" w:hAnsi="Symbol" w:hint="default"/>
      </w:rPr>
    </w:lvl>
    <w:lvl w:ilvl="7" w:tplc="B9D25F88" w:tentative="1">
      <w:start w:val="1"/>
      <w:numFmt w:val="bullet"/>
      <w:lvlText w:val="o"/>
      <w:lvlJc w:val="left"/>
      <w:pPr>
        <w:tabs>
          <w:tab w:val="num" w:pos="5760"/>
        </w:tabs>
        <w:ind w:left="5760" w:hanging="360"/>
      </w:pPr>
      <w:rPr>
        <w:rFonts w:ascii="Courier New" w:hAnsi="Courier New" w:hint="default"/>
      </w:rPr>
    </w:lvl>
    <w:lvl w:ilvl="8" w:tplc="5B1801D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eNr" w:val="4"/>
  </w:docVars>
  <w:rsids>
    <w:rsidRoot w:val="000820C9"/>
    <w:rsid w:val="0000143A"/>
    <w:rsid w:val="00006528"/>
    <w:rsid w:val="000141F3"/>
    <w:rsid w:val="00015B26"/>
    <w:rsid w:val="00023EE8"/>
    <w:rsid w:val="00032CB9"/>
    <w:rsid w:val="000357CF"/>
    <w:rsid w:val="0004039C"/>
    <w:rsid w:val="00040694"/>
    <w:rsid w:val="000451FE"/>
    <w:rsid w:val="000467F8"/>
    <w:rsid w:val="00052EF0"/>
    <w:rsid w:val="00055AB6"/>
    <w:rsid w:val="00060700"/>
    <w:rsid w:val="000636B4"/>
    <w:rsid w:val="00066173"/>
    <w:rsid w:val="0006717D"/>
    <w:rsid w:val="00070EA9"/>
    <w:rsid w:val="00073A01"/>
    <w:rsid w:val="000814C4"/>
    <w:rsid w:val="000820C9"/>
    <w:rsid w:val="00083FBF"/>
    <w:rsid w:val="00084827"/>
    <w:rsid w:val="00085975"/>
    <w:rsid w:val="00094CA9"/>
    <w:rsid w:val="000A29AB"/>
    <w:rsid w:val="000A4526"/>
    <w:rsid w:val="000C1294"/>
    <w:rsid w:val="000C1E50"/>
    <w:rsid w:val="000C5CF0"/>
    <w:rsid w:val="000D6D43"/>
    <w:rsid w:val="000E5D36"/>
    <w:rsid w:val="00103C63"/>
    <w:rsid w:val="001060A3"/>
    <w:rsid w:val="00110DED"/>
    <w:rsid w:val="00113255"/>
    <w:rsid w:val="001539F1"/>
    <w:rsid w:val="001616DC"/>
    <w:rsid w:val="0016259E"/>
    <w:rsid w:val="00164124"/>
    <w:rsid w:val="00177279"/>
    <w:rsid w:val="00190975"/>
    <w:rsid w:val="0019166E"/>
    <w:rsid w:val="0019174A"/>
    <w:rsid w:val="001938BE"/>
    <w:rsid w:val="001942CB"/>
    <w:rsid w:val="001942E9"/>
    <w:rsid w:val="001963B8"/>
    <w:rsid w:val="001A1C41"/>
    <w:rsid w:val="001A3638"/>
    <w:rsid w:val="001A5828"/>
    <w:rsid w:val="001A5F0A"/>
    <w:rsid w:val="001C2AFB"/>
    <w:rsid w:val="001C5DD6"/>
    <w:rsid w:val="001D28AA"/>
    <w:rsid w:val="001F4F9F"/>
    <w:rsid w:val="001F6F0D"/>
    <w:rsid w:val="001F7A45"/>
    <w:rsid w:val="00200296"/>
    <w:rsid w:val="00200B80"/>
    <w:rsid w:val="00203E4C"/>
    <w:rsid w:val="00204E7B"/>
    <w:rsid w:val="00207195"/>
    <w:rsid w:val="00214A49"/>
    <w:rsid w:val="00225FC7"/>
    <w:rsid w:val="00230160"/>
    <w:rsid w:val="0023485C"/>
    <w:rsid w:val="002361D3"/>
    <w:rsid w:val="00264655"/>
    <w:rsid w:val="002646D9"/>
    <w:rsid w:val="0026646D"/>
    <w:rsid w:val="00272106"/>
    <w:rsid w:val="00273C3B"/>
    <w:rsid w:val="00277E6E"/>
    <w:rsid w:val="002812A0"/>
    <w:rsid w:val="00291D26"/>
    <w:rsid w:val="002B0429"/>
    <w:rsid w:val="002B62C3"/>
    <w:rsid w:val="002C0869"/>
    <w:rsid w:val="002C169E"/>
    <w:rsid w:val="002C3A7F"/>
    <w:rsid w:val="002C5CB0"/>
    <w:rsid w:val="002C63B6"/>
    <w:rsid w:val="002F7181"/>
    <w:rsid w:val="003117C6"/>
    <w:rsid w:val="0032292E"/>
    <w:rsid w:val="00322E20"/>
    <w:rsid w:val="00323480"/>
    <w:rsid w:val="003279C0"/>
    <w:rsid w:val="0033295E"/>
    <w:rsid w:val="00332DAF"/>
    <w:rsid w:val="0033483A"/>
    <w:rsid w:val="0034147F"/>
    <w:rsid w:val="003458DA"/>
    <w:rsid w:val="00347957"/>
    <w:rsid w:val="003554CD"/>
    <w:rsid w:val="00372347"/>
    <w:rsid w:val="00382227"/>
    <w:rsid w:val="003A14A1"/>
    <w:rsid w:val="003B1C34"/>
    <w:rsid w:val="003B51FE"/>
    <w:rsid w:val="003C697A"/>
    <w:rsid w:val="003D0636"/>
    <w:rsid w:val="003E7468"/>
    <w:rsid w:val="003F6618"/>
    <w:rsid w:val="003F663A"/>
    <w:rsid w:val="00401323"/>
    <w:rsid w:val="0040299B"/>
    <w:rsid w:val="00422937"/>
    <w:rsid w:val="00423ED4"/>
    <w:rsid w:val="00442224"/>
    <w:rsid w:val="00443308"/>
    <w:rsid w:val="00450C05"/>
    <w:rsid w:val="00454FC6"/>
    <w:rsid w:val="004558EB"/>
    <w:rsid w:val="004652D6"/>
    <w:rsid w:val="004746D8"/>
    <w:rsid w:val="00481A8A"/>
    <w:rsid w:val="00497C69"/>
    <w:rsid w:val="004C605C"/>
    <w:rsid w:val="004E2649"/>
    <w:rsid w:val="004E5DD8"/>
    <w:rsid w:val="004F0871"/>
    <w:rsid w:val="004F5627"/>
    <w:rsid w:val="00502BD9"/>
    <w:rsid w:val="005119B3"/>
    <w:rsid w:val="0051340B"/>
    <w:rsid w:val="00523DEF"/>
    <w:rsid w:val="0052587C"/>
    <w:rsid w:val="00553034"/>
    <w:rsid w:val="005561B1"/>
    <w:rsid w:val="005601DE"/>
    <w:rsid w:val="00560E7B"/>
    <w:rsid w:val="00572085"/>
    <w:rsid w:val="00581FA8"/>
    <w:rsid w:val="005A420F"/>
    <w:rsid w:val="005A4518"/>
    <w:rsid w:val="005B30D8"/>
    <w:rsid w:val="005B489B"/>
    <w:rsid w:val="005E4653"/>
    <w:rsid w:val="005F0A25"/>
    <w:rsid w:val="005F12F1"/>
    <w:rsid w:val="005F14CB"/>
    <w:rsid w:val="005F3E50"/>
    <w:rsid w:val="00604FE9"/>
    <w:rsid w:val="00611296"/>
    <w:rsid w:val="006124F1"/>
    <w:rsid w:val="00612FF6"/>
    <w:rsid w:val="006230D5"/>
    <w:rsid w:val="00623DCF"/>
    <w:rsid w:val="00624E54"/>
    <w:rsid w:val="0062734D"/>
    <w:rsid w:val="006429CE"/>
    <w:rsid w:val="00654159"/>
    <w:rsid w:val="006724A5"/>
    <w:rsid w:val="0068066D"/>
    <w:rsid w:val="00697135"/>
    <w:rsid w:val="006A4187"/>
    <w:rsid w:val="006B10A5"/>
    <w:rsid w:val="006B7275"/>
    <w:rsid w:val="006D367B"/>
    <w:rsid w:val="006D5BB8"/>
    <w:rsid w:val="006D5E0B"/>
    <w:rsid w:val="006E0BA8"/>
    <w:rsid w:val="006E5C7B"/>
    <w:rsid w:val="006E6E47"/>
    <w:rsid w:val="006F2A26"/>
    <w:rsid w:val="00701F04"/>
    <w:rsid w:val="0071179E"/>
    <w:rsid w:val="007138E5"/>
    <w:rsid w:val="00724007"/>
    <w:rsid w:val="007246A5"/>
    <w:rsid w:val="00741E96"/>
    <w:rsid w:val="0074763F"/>
    <w:rsid w:val="00751377"/>
    <w:rsid w:val="00753FFB"/>
    <w:rsid w:val="007755A2"/>
    <w:rsid w:val="00776E87"/>
    <w:rsid w:val="00785B98"/>
    <w:rsid w:val="00787012"/>
    <w:rsid w:val="00793B84"/>
    <w:rsid w:val="00796CB3"/>
    <w:rsid w:val="007A40CA"/>
    <w:rsid w:val="007B4657"/>
    <w:rsid w:val="007C60B8"/>
    <w:rsid w:val="007C7CB3"/>
    <w:rsid w:val="007D2C06"/>
    <w:rsid w:val="007D64B9"/>
    <w:rsid w:val="007E0132"/>
    <w:rsid w:val="00801B51"/>
    <w:rsid w:val="008023DB"/>
    <w:rsid w:val="00813A8E"/>
    <w:rsid w:val="00817317"/>
    <w:rsid w:val="008178D2"/>
    <w:rsid w:val="008206B0"/>
    <w:rsid w:val="0082101D"/>
    <w:rsid w:val="00824144"/>
    <w:rsid w:val="008451AB"/>
    <w:rsid w:val="00851958"/>
    <w:rsid w:val="00852804"/>
    <w:rsid w:val="00860E4D"/>
    <w:rsid w:val="00877E2A"/>
    <w:rsid w:val="0088147C"/>
    <w:rsid w:val="008A42D1"/>
    <w:rsid w:val="008A4AB9"/>
    <w:rsid w:val="008B5FDD"/>
    <w:rsid w:val="008D1F7E"/>
    <w:rsid w:val="008F221C"/>
    <w:rsid w:val="008F6A18"/>
    <w:rsid w:val="00904D4E"/>
    <w:rsid w:val="00906F7B"/>
    <w:rsid w:val="00911014"/>
    <w:rsid w:val="00915096"/>
    <w:rsid w:val="00923BDA"/>
    <w:rsid w:val="00926AF5"/>
    <w:rsid w:val="00936EF9"/>
    <w:rsid w:val="00944B7F"/>
    <w:rsid w:val="00946A7B"/>
    <w:rsid w:val="00950627"/>
    <w:rsid w:val="0095496E"/>
    <w:rsid w:val="00964082"/>
    <w:rsid w:val="009676E1"/>
    <w:rsid w:val="00970E48"/>
    <w:rsid w:val="009807F7"/>
    <w:rsid w:val="00990110"/>
    <w:rsid w:val="0099729C"/>
    <w:rsid w:val="009A0D5C"/>
    <w:rsid w:val="009B0F37"/>
    <w:rsid w:val="009B3F5C"/>
    <w:rsid w:val="009B65A0"/>
    <w:rsid w:val="009B6CC8"/>
    <w:rsid w:val="009B746E"/>
    <w:rsid w:val="009D73D5"/>
    <w:rsid w:val="009E0ECE"/>
    <w:rsid w:val="009E13B4"/>
    <w:rsid w:val="009E155C"/>
    <w:rsid w:val="009E75A5"/>
    <w:rsid w:val="009F77CA"/>
    <w:rsid w:val="00A01E59"/>
    <w:rsid w:val="00A138B3"/>
    <w:rsid w:val="00A2762C"/>
    <w:rsid w:val="00A27CC5"/>
    <w:rsid w:val="00A32D80"/>
    <w:rsid w:val="00A40764"/>
    <w:rsid w:val="00A42908"/>
    <w:rsid w:val="00A4476B"/>
    <w:rsid w:val="00A4594F"/>
    <w:rsid w:val="00A50E3A"/>
    <w:rsid w:val="00A73F3A"/>
    <w:rsid w:val="00A87E26"/>
    <w:rsid w:val="00A918B9"/>
    <w:rsid w:val="00A95037"/>
    <w:rsid w:val="00AB0A46"/>
    <w:rsid w:val="00AD264A"/>
    <w:rsid w:val="00AE122E"/>
    <w:rsid w:val="00AE13CB"/>
    <w:rsid w:val="00AE57E2"/>
    <w:rsid w:val="00B00BF4"/>
    <w:rsid w:val="00B00E99"/>
    <w:rsid w:val="00B0310B"/>
    <w:rsid w:val="00B11180"/>
    <w:rsid w:val="00B2274A"/>
    <w:rsid w:val="00B2287D"/>
    <w:rsid w:val="00B2327A"/>
    <w:rsid w:val="00B34CFF"/>
    <w:rsid w:val="00B5087A"/>
    <w:rsid w:val="00B82BC2"/>
    <w:rsid w:val="00B85D53"/>
    <w:rsid w:val="00B86699"/>
    <w:rsid w:val="00BA2789"/>
    <w:rsid w:val="00BA44C3"/>
    <w:rsid w:val="00BB28B6"/>
    <w:rsid w:val="00BB5F42"/>
    <w:rsid w:val="00BC5D37"/>
    <w:rsid w:val="00BD30B4"/>
    <w:rsid w:val="00BE346E"/>
    <w:rsid w:val="00BE3C31"/>
    <w:rsid w:val="00BE6995"/>
    <w:rsid w:val="00BE7926"/>
    <w:rsid w:val="00BF6D84"/>
    <w:rsid w:val="00BF7182"/>
    <w:rsid w:val="00C03CA8"/>
    <w:rsid w:val="00C03D9E"/>
    <w:rsid w:val="00C05462"/>
    <w:rsid w:val="00C05D3C"/>
    <w:rsid w:val="00C05E18"/>
    <w:rsid w:val="00C15491"/>
    <w:rsid w:val="00C22A48"/>
    <w:rsid w:val="00C31127"/>
    <w:rsid w:val="00C44BD6"/>
    <w:rsid w:val="00C552F3"/>
    <w:rsid w:val="00C617AF"/>
    <w:rsid w:val="00C63390"/>
    <w:rsid w:val="00C67BD3"/>
    <w:rsid w:val="00C76F24"/>
    <w:rsid w:val="00C80BDB"/>
    <w:rsid w:val="00C87FDF"/>
    <w:rsid w:val="00C91626"/>
    <w:rsid w:val="00C92453"/>
    <w:rsid w:val="00CB6103"/>
    <w:rsid w:val="00CC17A4"/>
    <w:rsid w:val="00CD2059"/>
    <w:rsid w:val="00CD6648"/>
    <w:rsid w:val="00CE798D"/>
    <w:rsid w:val="00CF2D63"/>
    <w:rsid w:val="00CF5C7B"/>
    <w:rsid w:val="00D016DD"/>
    <w:rsid w:val="00D0491B"/>
    <w:rsid w:val="00D11A89"/>
    <w:rsid w:val="00D253D1"/>
    <w:rsid w:val="00D36DED"/>
    <w:rsid w:val="00D53F20"/>
    <w:rsid w:val="00D62AF4"/>
    <w:rsid w:val="00D62EE3"/>
    <w:rsid w:val="00D65816"/>
    <w:rsid w:val="00D71967"/>
    <w:rsid w:val="00D80CFC"/>
    <w:rsid w:val="00D92C68"/>
    <w:rsid w:val="00D9612C"/>
    <w:rsid w:val="00DB3CA7"/>
    <w:rsid w:val="00DC3347"/>
    <w:rsid w:val="00DC6E34"/>
    <w:rsid w:val="00DC7430"/>
    <w:rsid w:val="00DD79B0"/>
    <w:rsid w:val="00DE0AA2"/>
    <w:rsid w:val="00DE0F01"/>
    <w:rsid w:val="00DE1DEB"/>
    <w:rsid w:val="00DE276C"/>
    <w:rsid w:val="00DE5560"/>
    <w:rsid w:val="00DF6198"/>
    <w:rsid w:val="00E02C75"/>
    <w:rsid w:val="00E21710"/>
    <w:rsid w:val="00E335F2"/>
    <w:rsid w:val="00E40BA7"/>
    <w:rsid w:val="00E51FF7"/>
    <w:rsid w:val="00E53ED0"/>
    <w:rsid w:val="00E556D2"/>
    <w:rsid w:val="00E621A4"/>
    <w:rsid w:val="00E66BE9"/>
    <w:rsid w:val="00E723FD"/>
    <w:rsid w:val="00E770B9"/>
    <w:rsid w:val="00E85E03"/>
    <w:rsid w:val="00E95DB7"/>
    <w:rsid w:val="00EB4BD7"/>
    <w:rsid w:val="00EB7FD4"/>
    <w:rsid w:val="00EC0186"/>
    <w:rsid w:val="00ED04DB"/>
    <w:rsid w:val="00ED6FDA"/>
    <w:rsid w:val="00EF73A2"/>
    <w:rsid w:val="00F12B32"/>
    <w:rsid w:val="00F20EE6"/>
    <w:rsid w:val="00F22CF8"/>
    <w:rsid w:val="00F2329E"/>
    <w:rsid w:val="00F23AA8"/>
    <w:rsid w:val="00F25DAE"/>
    <w:rsid w:val="00F30972"/>
    <w:rsid w:val="00F33A76"/>
    <w:rsid w:val="00F54913"/>
    <w:rsid w:val="00F80D3F"/>
    <w:rsid w:val="00F865C7"/>
    <w:rsid w:val="00F86DAC"/>
    <w:rsid w:val="00F9595C"/>
    <w:rsid w:val="00FA10B7"/>
    <w:rsid w:val="00FA7D8D"/>
    <w:rsid w:val="00FA7F12"/>
    <w:rsid w:val="00FB2BE9"/>
    <w:rsid w:val="00FC0F72"/>
    <w:rsid w:val="00FD4110"/>
    <w:rsid w:val="00FE12E6"/>
    <w:rsid w:val="00FF27C6"/>
    <w:rsid w:val="00FF7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8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Voetnoottekst">
    <w:name w:val="footnote text"/>
    <w:basedOn w:val="Standaard"/>
    <w:link w:val="VoetnoottekstChar"/>
    <w:uiPriority w:val="99"/>
    <w:semiHidden/>
    <w:unhideWhenUsed/>
    <w:rsid w:val="0095496E"/>
    <w:pPr>
      <w:spacing w:line="240" w:lineRule="auto"/>
    </w:pPr>
    <w:rPr>
      <w:rFonts w:eastAsiaTheme="minorHAnsi" w:cstheme="minorBidi"/>
      <w:sz w:val="20"/>
      <w:lang w:val="en-US" w:eastAsia="en-US"/>
    </w:rPr>
  </w:style>
  <w:style w:type="character" w:customStyle="1" w:styleId="VoetnoottekstChar">
    <w:name w:val="Voetnoottekst Char"/>
    <w:basedOn w:val="Standaardalinea-lettertype"/>
    <w:link w:val="Voetnoottekst"/>
    <w:uiPriority w:val="99"/>
    <w:semiHidden/>
    <w:rsid w:val="0095496E"/>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95496E"/>
    <w:rPr>
      <w:vertAlign w:val="superscript"/>
    </w:rPr>
  </w:style>
  <w:style w:type="paragraph" w:styleId="Tekstopmerking">
    <w:name w:val="annotation text"/>
    <w:basedOn w:val="Standaard"/>
    <w:link w:val="TekstopmerkingChar"/>
    <w:uiPriority w:val="99"/>
    <w:semiHidden/>
    <w:unhideWhenUsed/>
    <w:rsid w:val="00EC0186"/>
    <w:pPr>
      <w:spacing w:after="160" w:line="240" w:lineRule="auto"/>
    </w:pPr>
    <w:rPr>
      <w:rFonts w:eastAsiaTheme="minorHAnsi" w:cstheme="minorBidi"/>
      <w:sz w:val="20"/>
      <w:lang w:val="en-US" w:eastAsia="en-US"/>
    </w:rPr>
  </w:style>
  <w:style w:type="character" w:customStyle="1" w:styleId="TekstopmerkingChar">
    <w:name w:val="Tekst opmerking Char"/>
    <w:basedOn w:val="Standaardalinea-lettertype"/>
    <w:link w:val="Tekstopmerking"/>
    <w:uiPriority w:val="99"/>
    <w:semiHidden/>
    <w:rsid w:val="00EC0186"/>
    <w:rPr>
      <w:rFonts w:ascii="Verdana" w:eastAsiaTheme="minorHAnsi" w:hAnsi="Verdana" w:cstheme="minorBidi"/>
      <w:lang w:val="en-US" w:eastAsia="en-US"/>
    </w:rPr>
  </w:style>
  <w:style w:type="character" w:styleId="Verwijzingopmerking">
    <w:name w:val="annotation reference"/>
    <w:basedOn w:val="Standaardalinea-lettertype"/>
    <w:uiPriority w:val="99"/>
    <w:semiHidden/>
    <w:unhideWhenUsed/>
    <w:rsid w:val="00EC0186"/>
    <w:rPr>
      <w:sz w:val="16"/>
      <w:szCs w:val="16"/>
    </w:rPr>
  </w:style>
  <w:style w:type="paragraph" w:styleId="Lijstalinea">
    <w:name w:val="List Paragraph"/>
    <w:basedOn w:val="Standaard"/>
    <w:uiPriority w:val="34"/>
    <w:qFormat/>
    <w:rsid w:val="00A01E59"/>
    <w:pPr>
      <w:ind w:left="720"/>
      <w:contextualSpacing/>
    </w:pPr>
  </w:style>
  <w:style w:type="paragraph" w:styleId="Onderwerpvanopmerking">
    <w:name w:val="annotation subject"/>
    <w:basedOn w:val="Tekstopmerking"/>
    <w:next w:val="Tekstopmerking"/>
    <w:link w:val="OnderwerpvanopmerkingChar"/>
    <w:semiHidden/>
    <w:unhideWhenUsed/>
    <w:rsid w:val="008F221C"/>
    <w:pPr>
      <w:spacing w:after="0"/>
    </w:pPr>
    <w:rPr>
      <w:rFonts w:eastAsia="Times New Roman" w:cs="Times New Roman"/>
      <w:b/>
      <w:bCs/>
      <w:lang w:val="nl-NL" w:eastAsia="nl-NL"/>
    </w:rPr>
  </w:style>
  <w:style w:type="character" w:customStyle="1" w:styleId="OnderwerpvanopmerkingChar">
    <w:name w:val="Onderwerp van opmerking Char"/>
    <w:basedOn w:val="TekstopmerkingChar"/>
    <w:link w:val="Onderwerpvanopmerking"/>
    <w:semiHidden/>
    <w:rsid w:val="008F221C"/>
    <w:rPr>
      <w:rFonts w:ascii="Verdana" w:eastAsiaTheme="minorHAnsi" w:hAnsi="Verdana"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1409">
      <w:bodyDiv w:val="1"/>
      <w:marLeft w:val="0"/>
      <w:marRight w:val="0"/>
      <w:marTop w:val="0"/>
      <w:marBottom w:val="0"/>
      <w:divBdr>
        <w:top w:val="none" w:sz="0" w:space="0" w:color="auto"/>
        <w:left w:val="none" w:sz="0" w:space="0" w:color="auto"/>
        <w:bottom w:val="none" w:sz="0" w:space="0" w:color="auto"/>
        <w:right w:val="none" w:sz="0" w:space="0" w:color="auto"/>
      </w:divBdr>
    </w:div>
    <w:div w:id="1013261490">
      <w:bodyDiv w:val="1"/>
      <w:marLeft w:val="0"/>
      <w:marRight w:val="0"/>
      <w:marTop w:val="0"/>
      <w:marBottom w:val="0"/>
      <w:divBdr>
        <w:top w:val="none" w:sz="0" w:space="0" w:color="auto"/>
        <w:left w:val="none" w:sz="0" w:space="0" w:color="auto"/>
        <w:bottom w:val="none" w:sz="0" w:space="0" w:color="auto"/>
        <w:right w:val="none" w:sz="0" w:space="0" w:color="auto"/>
      </w:divBdr>
    </w:div>
    <w:div w:id="1124882294">
      <w:bodyDiv w:val="1"/>
      <w:marLeft w:val="0"/>
      <w:marRight w:val="0"/>
      <w:marTop w:val="0"/>
      <w:marBottom w:val="0"/>
      <w:divBdr>
        <w:top w:val="none" w:sz="0" w:space="0" w:color="auto"/>
        <w:left w:val="none" w:sz="0" w:space="0" w:color="auto"/>
        <w:bottom w:val="none" w:sz="0" w:space="0" w:color="auto"/>
        <w:right w:val="none" w:sz="0" w:space="0" w:color="auto"/>
      </w:divBdr>
    </w:div>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 w:id="1211921123">
      <w:bodyDiv w:val="1"/>
      <w:marLeft w:val="0"/>
      <w:marRight w:val="0"/>
      <w:marTop w:val="0"/>
      <w:marBottom w:val="0"/>
      <w:divBdr>
        <w:top w:val="none" w:sz="0" w:space="0" w:color="auto"/>
        <w:left w:val="none" w:sz="0" w:space="0" w:color="auto"/>
        <w:bottom w:val="none" w:sz="0" w:space="0" w:color="auto"/>
        <w:right w:val="none" w:sz="0" w:space="0" w:color="auto"/>
      </w:divBdr>
    </w:div>
    <w:div w:id="1407610057">
      <w:bodyDiv w:val="1"/>
      <w:marLeft w:val="0"/>
      <w:marRight w:val="0"/>
      <w:marTop w:val="0"/>
      <w:marBottom w:val="0"/>
      <w:divBdr>
        <w:top w:val="none" w:sz="0" w:space="0" w:color="auto"/>
        <w:left w:val="none" w:sz="0" w:space="0" w:color="auto"/>
        <w:bottom w:val="none" w:sz="0" w:space="0" w:color="auto"/>
        <w:right w:val="none" w:sz="0" w:space="0" w:color="auto"/>
      </w:divBdr>
    </w:div>
    <w:div w:id="1660110627">
      <w:bodyDiv w:val="1"/>
      <w:marLeft w:val="0"/>
      <w:marRight w:val="0"/>
      <w:marTop w:val="0"/>
      <w:marBottom w:val="0"/>
      <w:divBdr>
        <w:top w:val="none" w:sz="0" w:space="0" w:color="auto"/>
        <w:left w:val="none" w:sz="0" w:space="0" w:color="auto"/>
        <w:bottom w:val="none" w:sz="0" w:space="0" w:color="auto"/>
        <w:right w:val="none" w:sz="0" w:space="0" w:color="auto"/>
      </w:divBdr>
      <w:divsChild>
        <w:div w:id="164591340">
          <w:marLeft w:val="0"/>
          <w:marRight w:val="0"/>
          <w:marTop w:val="0"/>
          <w:marBottom w:val="0"/>
          <w:divBdr>
            <w:top w:val="none" w:sz="0" w:space="0" w:color="auto"/>
            <w:left w:val="none" w:sz="0" w:space="0" w:color="auto"/>
            <w:bottom w:val="none" w:sz="0" w:space="0" w:color="auto"/>
            <w:right w:val="none" w:sz="0" w:space="0" w:color="auto"/>
          </w:divBdr>
          <w:divsChild>
            <w:div w:id="873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60661">
      <w:bodyDiv w:val="1"/>
      <w:marLeft w:val="0"/>
      <w:marRight w:val="0"/>
      <w:marTop w:val="0"/>
      <w:marBottom w:val="0"/>
      <w:divBdr>
        <w:top w:val="none" w:sz="0" w:space="0" w:color="auto"/>
        <w:left w:val="none" w:sz="0" w:space="0" w:color="auto"/>
        <w:bottom w:val="none" w:sz="0" w:space="0" w:color="auto"/>
        <w:right w:val="none" w:sz="0" w:space="0" w:color="auto"/>
      </w:divBdr>
    </w:div>
    <w:div w:id="20946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5E0D77D21084EBF28256E9C3D62D6" ma:contentTypeVersion="0" ma:contentTypeDescription="Een nieuw document maken." ma:contentTypeScope="" ma:versionID="c0e12ae20dea305dbd40580d4289359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6C78-59AE-4DFD-BECD-555410BA5D0A}">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3B7179-9965-4E40-98F1-5F5C9E5A1788}">
  <ds:schemaRefs>
    <ds:schemaRef ds:uri="http://schemas.microsoft.com/sharepoint/v3/contenttype/forms"/>
  </ds:schemaRefs>
</ds:datastoreItem>
</file>

<file path=customXml/itemProps3.xml><?xml version="1.0" encoding="utf-8"?>
<ds:datastoreItem xmlns:ds="http://schemas.openxmlformats.org/officeDocument/2006/customXml" ds:itemID="{2414736D-CDB9-4DA3-87A7-9D8A71E1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740C2D-22DD-41AD-8C63-673D62AA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Kamer</Template>
  <TotalTime>0</TotalTime>
  <Pages>13</Pages>
  <Words>5956</Words>
  <Characters>35249</Characters>
  <Application>Microsoft Office Word</Application>
  <DocSecurity>4</DocSecurity>
  <Lines>293</Lines>
  <Paragraphs>82</Paragraphs>
  <ScaleCrop>false</ScaleCrop>
  <HeadingPairs>
    <vt:vector size="2" baseType="variant">
      <vt:variant>
        <vt:lpstr>Titel</vt:lpstr>
      </vt:variant>
      <vt:variant>
        <vt:i4>1</vt:i4>
      </vt:variant>
    </vt:vector>
  </HeadingPairs>
  <TitlesOfParts>
    <vt:vector size="1" baseType="lpstr">
      <vt:lpstr>Brief kamer</vt:lpstr>
    </vt:vector>
  </TitlesOfParts>
  <Manager/>
  <Company/>
  <LinksUpToDate>false</LinksUpToDate>
  <CharactersWithSpaces>41123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kamer</dc:title>
  <dc:creator/>
  <cp:lastModifiedBy/>
  <cp:revision>1</cp:revision>
  <cp:lastPrinted>2019-02-01T13:35:00Z</cp:lastPrinted>
  <dcterms:created xsi:type="dcterms:W3CDTF">2019-02-01T15:42:00Z</dcterms:created>
  <dcterms:modified xsi:type="dcterms:W3CDTF">2019-02-01T15:42:00Z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_x000d_
</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
  </property>
  <property fmtid="{D5CDD505-2E9C-101B-9397-08002B2CF9AE}" pid="53" name="iOnsKenmerk">
    <vt:lpwstr>2019-0000004160</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AV/PB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0x0101007EB5E0D77D21084EBF28256E9C3D62D6</vt:lpwstr>
  </property>
</Properties>
</file>